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48" w:rsidRDefault="009A7248" w:rsidP="009A7248">
      <w:pPr>
        <w:pStyle w:val="KonuBal"/>
        <w:rPr>
          <w:rFonts w:ascii="Times New Roman" w:hAnsi="Times New Roman" w:cs="Times New Roman"/>
          <w:color w:val="000000" w:themeColor="text1"/>
        </w:rPr>
      </w:pPr>
      <w:bookmarkStart w:id="0" w:name="_heading=h.gjdgxs" w:colFirst="0" w:colLast="0"/>
      <w:bookmarkEnd w:id="0"/>
    </w:p>
    <w:p w:rsidR="009A7248" w:rsidRPr="009A7248" w:rsidRDefault="009A7248" w:rsidP="009A7248">
      <w:pPr>
        <w:pStyle w:val="KonuBal"/>
        <w:jc w:val="center"/>
        <w:rPr>
          <w:rFonts w:ascii="Times New Roman" w:hAnsi="Times New Roman" w:cs="Times New Roman"/>
          <w:color w:val="000000" w:themeColor="text1"/>
          <w:sz w:val="40"/>
          <w:szCs w:val="28"/>
        </w:rPr>
      </w:pPr>
      <w:r w:rsidRPr="009A7248">
        <w:rPr>
          <w:rFonts w:ascii="Times New Roman" w:hAnsi="Times New Roman" w:cs="Times New Roman"/>
          <w:color w:val="000000" w:themeColor="text1"/>
          <w:sz w:val="40"/>
          <w:szCs w:val="28"/>
        </w:rPr>
        <w:t>PROGRAM ÖZ DEĞERLENDİRME RAPORU</w:t>
      </w:r>
    </w:p>
    <w:p w:rsidR="009A7248" w:rsidRDefault="009A7248" w:rsidP="009A7248">
      <w:pPr>
        <w:pStyle w:val="Altyaz"/>
        <w:jc w:val="center"/>
        <w:rPr>
          <w:rFonts w:ascii="Times New Roman" w:hAnsi="Times New Roman" w:cs="Times New Roman"/>
          <w:i w:val="0"/>
          <w:color w:val="000000" w:themeColor="text1"/>
          <w:sz w:val="28"/>
          <w:szCs w:val="28"/>
        </w:rPr>
      </w:pPr>
    </w:p>
    <w:p w:rsidR="009A7248" w:rsidRPr="009A7248" w:rsidRDefault="009A7248" w:rsidP="009A7248"/>
    <w:p w:rsidR="009A7248" w:rsidRPr="009A7248" w:rsidRDefault="009A7248" w:rsidP="009A7248">
      <w:pPr>
        <w:pStyle w:val="Altyaz"/>
        <w:jc w:val="center"/>
        <w:rPr>
          <w:rFonts w:ascii="Times New Roman" w:hAnsi="Times New Roman" w:cs="Times New Roman"/>
          <w:b/>
          <w:i w:val="0"/>
          <w:color w:val="000000" w:themeColor="text1"/>
          <w:sz w:val="36"/>
          <w:szCs w:val="28"/>
        </w:rPr>
      </w:pPr>
      <w:r w:rsidRPr="009A7248">
        <w:rPr>
          <w:rFonts w:ascii="Times New Roman" w:hAnsi="Times New Roman" w:cs="Times New Roman"/>
          <w:b/>
          <w:i w:val="0"/>
          <w:color w:val="000000" w:themeColor="text1"/>
          <w:sz w:val="36"/>
          <w:szCs w:val="28"/>
        </w:rPr>
        <w:t>2023 YILI</w:t>
      </w:r>
    </w:p>
    <w:p w:rsidR="009A7248" w:rsidRPr="009A7248" w:rsidRDefault="009A7248" w:rsidP="009A7248">
      <w:pPr>
        <w:jc w:val="center"/>
        <w:rPr>
          <w:rFonts w:ascii="Times New Roman" w:hAnsi="Times New Roman" w:cs="Times New Roman"/>
          <w:b/>
          <w:color w:val="000000" w:themeColor="text1"/>
          <w:sz w:val="36"/>
          <w:szCs w:val="28"/>
          <w:lang w:bidi="tr-TR"/>
        </w:rPr>
      </w:pPr>
      <w:r w:rsidRPr="009A7248">
        <w:rPr>
          <w:rFonts w:ascii="Times New Roman" w:hAnsi="Times New Roman" w:cs="Times New Roman"/>
          <w:b/>
          <w:color w:val="000000" w:themeColor="text1"/>
          <w:sz w:val="36"/>
          <w:szCs w:val="28"/>
        </w:rPr>
        <w:t>SAĞLIK BİLİMLERİ ENSTİTÜSÜ</w:t>
      </w: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p>
    <w:p w:rsidR="009A7248" w:rsidRDefault="009A7248" w:rsidP="009A7248">
      <w:pPr>
        <w:rPr>
          <w:rFonts w:ascii="Times New Roman" w:hAnsi="Times New Roman" w:cs="Times New Roman"/>
          <w:lang w:bidi="tr-TR"/>
        </w:rPr>
      </w:pPr>
      <w:bookmarkStart w:id="1" w:name="_GoBack"/>
      <w:bookmarkEnd w:id="1"/>
    </w:p>
    <w:p w:rsidR="009A7248" w:rsidRDefault="009A7248" w:rsidP="009A7248">
      <w:pPr>
        <w:rPr>
          <w:rFonts w:ascii="Times New Roman" w:hAnsi="Times New Roman" w:cs="Times New Roman"/>
          <w:b/>
          <w:color w:val="000000" w:themeColor="text1"/>
          <w:sz w:val="24"/>
        </w:rPr>
      </w:pPr>
      <w:r>
        <w:rPr>
          <w:rFonts w:ascii="Times New Roman" w:hAnsi="Times New Roman" w:cs="Times New Roman"/>
          <w:b/>
          <w:color w:val="000000" w:themeColor="text1"/>
          <w:sz w:val="24"/>
        </w:rPr>
        <w:t>PROGRAMA İLİŞKİN GENEL BİLGİLER</w:t>
      </w:r>
    </w:p>
    <w:p w:rsidR="009A7248" w:rsidRDefault="009A7248" w:rsidP="009A7248">
      <w:pPr>
        <w:spacing w:line="360" w:lineRule="auto"/>
        <w:jc w:val="both"/>
        <w:rPr>
          <w:rFonts w:ascii="Times New Roman" w:hAnsi="Times New Roman" w:cs="Times New Roman"/>
          <w:b/>
          <w:i/>
          <w:color w:val="2F5496" w:themeColor="accent5" w:themeShade="BF"/>
          <w:sz w:val="24"/>
          <w:szCs w:val="24"/>
          <w:u w:val="single"/>
        </w:rPr>
      </w:pPr>
      <w:r>
        <w:rPr>
          <w:rFonts w:ascii="Times New Roman" w:hAnsi="Times New Roman" w:cs="Times New Roman"/>
          <w:b/>
          <w:color w:val="000000" w:themeColor="text1"/>
          <w:sz w:val="24"/>
          <w:szCs w:val="24"/>
        </w:rPr>
        <w:t xml:space="preserve"> </w:t>
      </w:r>
      <w:r>
        <w:rPr>
          <w:rFonts w:ascii="Times New Roman" w:hAnsi="Times New Roman" w:cs="Times New Roman"/>
          <w:b/>
          <w:i/>
          <w:color w:val="2F5496" w:themeColor="accent5" w:themeShade="BF"/>
          <w:sz w:val="24"/>
          <w:szCs w:val="24"/>
          <w:u w:val="single"/>
        </w:rPr>
        <w:t xml:space="preserve">Programın Diploma Adı: </w:t>
      </w:r>
      <w:r>
        <w:rPr>
          <w:rFonts w:ascii="Times New Roman" w:hAnsi="Times New Roman" w:cs="Times New Roman"/>
          <w:color w:val="000000" w:themeColor="text1"/>
          <w:sz w:val="24"/>
          <w:szCs w:val="24"/>
        </w:rPr>
        <w:t>Sağlık Bilimleri Enstitüsü</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b/>
          <w:i/>
          <w:color w:val="2F5496" w:themeColor="accent5" w:themeShade="BF"/>
          <w:sz w:val="24"/>
          <w:szCs w:val="24"/>
          <w:u w:val="single"/>
        </w:rPr>
        <w:t xml:space="preserve">Programın Eğitim Dili: </w:t>
      </w:r>
      <w:r>
        <w:rPr>
          <w:rFonts w:ascii="Times New Roman" w:hAnsi="Times New Roman" w:cs="Times New Roman"/>
          <w:color w:val="000000" w:themeColor="text1"/>
          <w:sz w:val="24"/>
          <w:szCs w:val="24"/>
        </w:rPr>
        <w:t>Türkçe</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b/>
          <w:i/>
          <w:color w:val="2F5496" w:themeColor="accent5" w:themeShade="BF"/>
          <w:sz w:val="24"/>
          <w:szCs w:val="24"/>
          <w:u w:val="single"/>
        </w:rPr>
        <w:t xml:space="preserve">Öğrenci Kabul Edilen İlk Akademik Yıl: </w:t>
      </w:r>
      <w:r>
        <w:rPr>
          <w:rFonts w:ascii="Times New Roman" w:hAnsi="Times New Roman" w:cs="Times New Roman"/>
          <w:color w:val="000000" w:themeColor="text1"/>
          <w:sz w:val="24"/>
          <w:szCs w:val="24"/>
        </w:rPr>
        <w:t>2000-2001 Güz Yarıyılı</w:t>
      </w:r>
    </w:p>
    <w:p w:rsidR="009A7248" w:rsidRDefault="009A7248" w:rsidP="009A7248">
      <w:pPr>
        <w:spacing w:line="360" w:lineRule="auto"/>
        <w:jc w:val="both"/>
        <w:rPr>
          <w:rFonts w:ascii="Times New Roman" w:hAnsi="Times New Roman" w:cs="Times New Roman"/>
          <w:b/>
          <w:i/>
          <w:color w:val="2F5496" w:themeColor="accent5" w:themeShade="BF"/>
          <w:sz w:val="24"/>
          <w:szCs w:val="24"/>
          <w:u w:val="single"/>
        </w:rPr>
      </w:pPr>
      <w:r>
        <w:rPr>
          <w:rFonts w:ascii="Times New Roman" w:hAnsi="Times New Roman" w:cs="Times New Roman"/>
          <w:b/>
          <w:i/>
          <w:color w:val="2F5496" w:themeColor="accent5" w:themeShade="BF"/>
          <w:sz w:val="24"/>
          <w:szCs w:val="24"/>
          <w:u w:val="single"/>
        </w:rPr>
        <w:t xml:space="preserve">Mezun Verdiği İlk Akademik Yıl:  </w:t>
      </w:r>
      <w:r>
        <w:rPr>
          <w:rFonts w:ascii="Times New Roman" w:hAnsi="Times New Roman" w:cs="Times New Roman"/>
          <w:color w:val="000000" w:themeColor="text1"/>
          <w:sz w:val="24"/>
          <w:szCs w:val="24"/>
        </w:rPr>
        <w:t>2002-2003 Güz Yarıyılı</w:t>
      </w:r>
      <w:r>
        <w:rPr>
          <w:rFonts w:ascii="Times New Roman" w:hAnsi="Times New Roman" w:cs="Times New Roman"/>
          <w:b/>
          <w:i/>
          <w:color w:val="000000" w:themeColor="text1"/>
          <w:sz w:val="24"/>
          <w:szCs w:val="24"/>
          <w:u w:val="single"/>
        </w:rPr>
        <w:t xml:space="preserve"> </w:t>
      </w:r>
    </w:p>
    <w:p w:rsidR="009A7248" w:rsidRDefault="009A7248" w:rsidP="009A7248">
      <w:pPr>
        <w:spacing w:line="360" w:lineRule="auto"/>
        <w:jc w:val="both"/>
        <w:rPr>
          <w:rFonts w:ascii="Times New Roman" w:hAnsi="Times New Roman" w:cs="Times New Roman"/>
          <w:b/>
          <w:i/>
          <w:color w:val="2F5496" w:themeColor="accent5" w:themeShade="BF"/>
          <w:sz w:val="24"/>
          <w:szCs w:val="24"/>
          <w:u w:val="single"/>
        </w:rPr>
      </w:pPr>
      <w:r>
        <w:rPr>
          <w:rFonts w:ascii="Times New Roman" w:hAnsi="Times New Roman" w:cs="Times New Roman"/>
          <w:b/>
          <w:i/>
          <w:color w:val="2F5496" w:themeColor="accent5" w:themeShade="BF"/>
          <w:sz w:val="24"/>
          <w:szCs w:val="24"/>
          <w:u w:val="single"/>
        </w:rPr>
        <w:t xml:space="preserve">Enstitü Müdürü: </w:t>
      </w:r>
      <w:r>
        <w:rPr>
          <w:rFonts w:ascii="Times New Roman" w:hAnsi="Times New Roman" w:cs="Times New Roman"/>
          <w:color w:val="000000" w:themeColor="text1"/>
          <w:sz w:val="24"/>
          <w:szCs w:val="24"/>
        </w:rPr>
        <w:t>Prof. Dr. F. Belgin Ataç</w:t>
      </w:r>
    </w:p>
    <w:p w:rsidR="009A7248" w:rsidRDefault="009A7248" w:rsidP="009A7248">
      <w:pPr>
        <w:pStyle w:val="NormalWeb"/>
        <w:shd w:val="clear" w:color="auto" w:fill="FFFFFF"/>
        <w:spacing w:before="0" w:beforeAutospacing="0" w:after="150" w:afterAutospacing="0" w:line="360" w:lineRule="auto"/>
        <w:jc w:val="both"/>
        <w:rPr>
          <w:color w:val="333333"/>
        </w:rPr>
      </w:pPr>
      <w:r>
        <w:rPr>
          <w:b/>
          <w:i/>
          <w:color w:val="2F5496" w:themeColor="accent5" w:themeShade="BF"/>
          <w:u w:val="single"/>
        </w:rPr>
        <w:t xml:space="preserve">Enstitünün Kısa Tarihçesi ve Değişiklikler: </w:t>
      </w:r>
      <w:r>
        <w:rPr>
          <w:color w:val="000000"/>
        </w:rPr>
        <w:t>Başkent Üniversitesi, Türkiye'de sağlık alanında eğitim veren ilk vakıf üniversitesi olma özelliğinin yanı sıra sağlık hizmeti veren birimleri ile en kapsamlı hizmet sağlayan bir üniversitedir.</w:t>
      </w:r>
    </w:p>
    <w:p w:rsidR="009A7248" w:rsidRDefault="009A7248" w:rsidP="009A7248">
      <w:pPr>
        <w:pStyle w:val="NormalWeb"/>
        <w:shd w:val="clear" w:color="auto" w:fill="FFFFFF"/>
        <w:spacing w:before="0" w:beforeAutospacing="0" w:after="150" w:afterAutospacing="0" w:line="360" w:lineRule="auto"/>
        <w:jc w:val="both"/>
        <w:rPr>
          <w:color w:val="333333"/>
        </w:rPr>
      </w:pPr>
      <w:r>
        <w:rPr>
          <w:color w:val="000000"/>
        </w:rPr>
        <w:t>Türkiye Organ Nakli Yanık ve Tedavi Vakfı ve Haberal Eğitim Vakfının yükseköğretim kurumlarına olan gereksinimi karşılamak ve çağdaş bir eğitim sistemi kurmak amacı ile 14 Eylül 1993 tarihli 515 sayılı Kanun Hükmündeki Kararnameye dayalı olarak 15 Ocak 1994 tarihinde 3961 sayılı Kanunla kurulmuştur.  Kuruluş aşamasında eğitimi sadece lisans düzeyinde sınırlamayarak, lisansüstü düzeyde eğitim ve öğretim yapılması amacıyla aynı tarihte kurulan üç enstitüden birisi de Sağlık Bilimleri Enstitüsüdür.</w:t>
      </w:r>
    </w:p>
    <w:p w:rsidR="009A7248" w:rsidRDefault="009A7248" w:rsidP="009A7248">
      <w:pPr>
        <w:pStyle w:val="NormalWeb"/>
        <w:shd w:val="clear" w:color="auto" w:fill="FFFFFF"/>
        <w:spacing w:before="0" w:beforeAutospacing="0" w:after="150" w:afterAutospacing="0" w:line="360" w:lineRule="auto"/>
        <w:jc w:val="both"/>
        <w:rPr>
          <w:color w:val="333333"/>
        </w:rPr>
      </w:pPr>
      <w:r>
        <w:rPr>
          <w:color w:val="000000"/>
        </w:rPr>
        <w:t xml:space="preserve">1994 - 2005 yılları arasında Prof. Dr. Nevzat Bilgin, 2005 - 2006 yılları arasında Prof. Dr. Enver </w:t>
      </w:r>
      <w:proofErr w:type="spellStart"/>
      <w:r>
        <w:rPr>
          <w:color w:val="000000"/>
        </w:rPr>
        <w:t>Hasanoğlu</w:t>
      </w:r>
      <w:proofErr w:type="spellEnd"/>
      <w:r>
        <w:rPr>
          <w:color w:val="000000"/>
        </w:rPr>
        <w:t>, 2006 - 2018 yılları arasında Prof. Dr. Rengin Erdal enstitü müdürü olarak görev yapmıştır. Enstitü müdürlüğü 2018 yılından itibaren Prof. Dr. F. Belgin Ataç tarafından yürütülmektedir.</w:t>
      </w:r>
    </w:p>
    <w:p w:rsidR="009A7248" w:rsidRDefault="009A7248" w:rsidP="009A7248">
      <w:pPr>
        <w:jc w:val="both"/>
        <w:rPr>
          <w:rFonts w:ascii="Times New Roman" w:hAnsi="Times New Roman" w:cs="Times New Roman"/>
          <w:b/>
          <w:i/>
          <w:color w:val="2F5496" w:themeColor="accent5" w:themeShade="BF"/>
          <w:sz w:val="24"/>
          <w:szCs w:val="24"/>
          <w:u w:val="single"/>
        </w:rPr>
      </w:pPr>
    </w:p>
    <w:p w:rsidR="009A7248" w:rsidRDefault="009A7248" w:rsidP="009A7248">
      <w:pPr>
        <w:jc w:val="both"/>
        <w:rPr>
          <w:rFonts w:ascii="Times New Roman" w:hAnsi="Times New Roman" w:cs="Times New Roman"/>
          <w:b/>
          <w:i/>
          <w:color w:val="2F5496" w:themeColor="accent5" w:themeShade="BF"/>
          <w:sz w:val="24"/>
          <w:szCs w:val="24"/>
          <w:u w:val="single"/>
        </w:rPr>
      </w:pPr>
    </w:p>
    <w:p w:rsidR="009A7248" w:rsidRDefault="009A7248" w:rsidP="009A7248">
      <w:pPr>
        <w:jc w:val="both"/>
        <w:rPr>
          <w:rFonts w:ascii="Times New Roman" w:hAnsi="Times New Roman" w:cs="Times New Roman"/>
          <w:b/>
          <w:i/>
          <w:color w:val="2F5496" w:themeColor="accent5" w:themeShade="BF"/>
          <w:sz w:val="24"/>
          <w:szCs w:val="24"/>
          <w:u w:val="single"/>
        </w:rPr>
      </w:pPr>
    </w:p>
    <w:p w:rsidR="009A7248" w:rsidRDefault="009A7248" w:rsidP="009A7248">
      <w:pPr>
        <w:jc w:val="both"/>
        <w:rPr>
          <w:rFonts w:ascii="Times New Roman" w:hAnsi="Times New Roman" w:cs="Times New Roman"/>
          <w:b/>
          <w:i/>
          <w:color w:val="2F5496" w:themeColor="accent5" w:themeShade="BF"/>
          <w:sz w:val="24"/>
          <w:szCs w:val="24"/>
          <w:u w:val="single"/>
        </w:rPr>
      </w:pPr>
    </w:p>
    <w:p w:rsidR="009A7248" w:rsidRDefault="009A7248" w:rsidP="009A7248">
      <w:pPr>
        <w:jc w:val="both"/>
        <w:rPr>
          <w:rFonts w:ascii="Times New Roman" w:hAnsi="Times New Roman" w:cs="Times New Roman"/>
          <w:b/>
          <w:i/>
          <w:color w:val="2F5496" w:themeColor="accent5" w:themeShade="BF"/>
          <w:sz w:val="24"/>
          <w:szCs w:val="24"/>
          <w:u w:val="single"/>
        </w:rPr>
      </w:pPr>
    </w:p>
    <w:p w:rsidR="009A7248" w:rsidRDefault="009A7248" w:rsidP="009A7248">
      <w:pPr>
        <w:jc w:val="both"/>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 xml:space="preserve">Öğrenciler: </w:t>
      </w:r>
    </w:p>
    <w:tbl>
      <w:tblPr>
        <w:tblW w:w="96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0"/>
        <w:gridCol w:w="1496"/>
        <w:gridCol w:w="1496"/>
        <w:gridCol w:w="1496"/>
        <w:gridCol w:w="1496"/>
        <w:gridCol w:w="1496"/>
      </w:tblGrid>
      <w:tr w:rsidR="009A7248" w:rsidTr="009A7248">
        <w:trPr>
          <w:trHeight w:val="20"/>
        </w:trPr>
        <w:tc>
          <w:tcPr>
            <w:tcW w:w="2210"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rPr>
            </w:pPr>
            <w:r>
              <w:rPr>
                <w:rFonts w:ascii="Times New Roman" w:hAnsi="Times New Roman" w:cs="Times New Roman"/>
              </w:rPr>
              <w:t>SINIF</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2023</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2022</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2021</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2020</w:t>
            </w:r>
          </w:p>
        </w:tc>
      </w:tr>
      <w:tr w:rsidR="009A7248" w:rsidTr="009A7248">
        <w:trPr>
          <w:trHeight w:val="125"/>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Toplam Öğrenci Sayısı</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1.Sınıf</w:t>
            </w: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111</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159</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165</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2.Sınıf</w:t>
            </w: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234</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251</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238</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3.Sınıf</w:t>
            </w:r>
          </w:p>
        </w:tc>
        <w:tc>
          <w:tcPr>
            <w:tcW w:w="5984" w:type="dxa"/>
            <w:gridSpan w:val="4"/>
            <w:vMerge w:val="restart"/>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 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Yabancı Uyruklu Öğrenci Sayısı</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1.Sınıf</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4</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8</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8</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15</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2.Sınıf</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3</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11</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20</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10</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3.Sınıf</w:t>
            </w: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 Sınıf</w:t>
            </w: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rPr>
                <w:rFonts w:ascii="Times New Roman" w:hAnsi="Times New Roman" w:cs="Times New Roman"/>
                <w:color w:val="000000"/>
              </w:rPr>
            </w:pPr>
          </w:p>
        </w:tc>
      </w:tr>
      <w:tr w:rsidR="009A7248" w:rsidTr="009A7248">
        <w:trPr>
          <w:trHeight w:val="20"/>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Yatay Geçiş ile Ayrılan Öğrenci Sayısı</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1.Sınıf</w:t>
            </w:r>
          </w:p>
        </w:tc>
        <w:tc>
          <w:tcPr>
            <w:tcW w:w="5984" w:type="dxa"/>
            <w:gridSpan w:val="4"/>
            <w:vMerge w:val="restart"/>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2.Sınıf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3.Sınıf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 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Ayrılan Öğrenci Sayısı</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1.Sınıf</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10</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7</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21</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2.Sınıf</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15</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4</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14</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18</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3.Sınıf</w:t>
            </w:r>
          </w:p>
        </w:tc>
        <w:tc>
          <w:tcPr>
            <w:tcW w:w="5984" w:type="dxa"/>
            <w:gridSpan w:val="4"/>
            <w:vMerge w:val="restart"/>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 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Çift Ana Dal Yapan Öğrenci Sayısı</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1.Sınıf</w:t>
            </w:r>
          </w:p>
        </w:tc>
        <w:tc>
          <w:tcPr>
            <w:tcW w:w="5984" w:type="dxa"/>
            <w:gridSpan w:val="4"/>
            <w:vMerge w:val="restart"/>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2.Sınıf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3.Sınıf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 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t>Yan Dal Yapan Öğrenci Sayısı</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1.Sınıf</w:t>
            </w:r>
          </w:p>
        </w:tc>
        <w:tc>
          <w:tcPr>
            <w:tcW w:w="5984" w:type="dxa"/>
            <w:gridSpan w:val="4"/>
            <w:vMerge w:val="restart"/>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w:t>
            </w: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2.Sınıf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3.Sınıf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 Sınıf</w:t>
            </w:r>
          </w:p>
        </w:tc>
        <w:tc>
          <w:tcPr>
            <w:tcW w:w="10472" w:type="dxa"/>
            <w:gridSpan w:val="4"/>
            <w:vMerge/>
            <w:tcBorders>
              <w:top w:val="single" w:sz="4" w:space="0" w:color="000000"/>
              <w:left w:val="single" w:sz="4" w:space="0" w:color="000000"/>
              <w:bottom w:val="single" w:sz="4" w:space="0" w:color="000000"/>
              <w:right w:val="single" w:sz="4" w:space="0" w:color="000000"/>
            </w:tcBorders>
            <w:vAlign w:val="center"/>
            <w:hideMark/>
          </w:tcPr>
          <w:p w:rsidR="009A7248" w:rsidRDefault="009A7248">
            <w:pPr>
              <w:spacing w:after="0"/>
              <w:rPr>
                <w:rFonts w:ascii="Times New Roman" w:hAnsi="Times New Roman" w:cs="Times New Roman"/>
                <w:color w:val="000000"/>
                <w:lang w:eastAsia="en-US"/>
              </w:rPr>
            </w:pPr>
          </w:p>
        </w:tc>
      </w:tr>
      <w:tr w:rsidR="009A7248" w:rsidTr="009A7248">
        <w:trPr>
          <w:trHeight w:val="20"/>
        </w:trPr>
        <w:tc>
          <w:tcPr>
            <w:tcW w:w="2210" w:type="dxa"/>
            <w:tcBorders>
              <w:top w:val="single" w:sz="4" w:space="0" w:color="000000"/>
              <w:left w:val="single" w:sz="4" w:space="0" w:color="000000"/>
              <w:bottom w:val="single" w:sz="4" w:space="0" w:color="000000"/>
              <w:right w:val="single" w:sz="4" w:space="0" w:color="000000"/>
            </w:tcBorders>
            <w:hideMark/>
          </w:tcPr>
          <w:p w:rsidR="009A7248" w:rsidRDefault="009A7248">
            <w:pPr>
              <w:jc w:val="center"/>
              <w:rPr>
                <w:rFonts w:ascii="Times New Roman" w:hAnsi="Times New Roman" w:cs="Times New Roman"/>
                <w:color w:val="000000"/>
              </w:rPr>
            </w:pPr>
            <w:r>
              <w:rPr>
                <w:rFonts w:ascii="Times New Roman" w:hAnsi="Times New Roman" w:cs="Times New Roman"/>
                <w:color w:val="000000"/>
              </w:rPr>
              <w:lastRenderedPageBreak/>
              <w:t>Mezun Öğrenci Sayısı</w:t>
            </w:r>
          </w:p>
        </w:tc>
        <w:tc>
          <w:tcPr>
            <w:tcW w:w="1496" w:type="dxa"/>
            <w:tcBorders>
              <w:top w:val="single" w:sz="4" w:space="0" w:color="000000"/>
              <w:left w:val="single" w:sz="4" w:space="0" w:color="000000"/>
              <w:bottom w:val="single" w:sz="4" w:space="0" w:color="000000"/>
              <w:right w:val="single" w:sz="4" w:space="0" w:color="000000"/>
            </w:tcBorders>
          </w:tcPr>
          <w:p w:rsidR="009A7248" w:rsidRDefault="009A7248">
            <w:pPr>
              <w:jc w:val="center"/>
              <w:rPr>
                <w:rFonts w:ascii="Times New Roman" w:hAnsi="Times New Roman" w:cs="Times New Roman"/>
                <w:color w:val="000000"/>
                <w:sz w:val="20"/>
                <w:szCs w:val="20"/>
              </w:rPr>
            </w:pP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95</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93</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81</w:t>
            </w:r>
          </w:p>
        </w:tc>
        <w:tc>
          <w:tcPr>
            <w:tcW w:w="1496" w:type="dxa"/>
            <w:tcBorders>
              <w:top w:val="single" w:sz="4" w:space="0" w:color="000000"/>
              <w:left w:val="single" w:sz="4" w:space="0" w:color="000000"/>
              <w:bottom w:val="single" w:sz="4" w:space="0" w:color="000000"/>
              <w:right w:val="single" w:sz="4" w:space="0" w:color="000000"/>
            </w:tcBorders>
            <w:hideMark/>
          </w:tcPr>
          <w:p w:rsidR="009A7248" w:rsidRDefault="009A7248">
            <w:pPr>
              <w:rPr>
                <w:rFonts w:ascii="Times New Roman" w:hAnsi="Times New Roman" w:cs="Times New Roman"/>
                <w:color w:val="000000"/>
              </w:rPr>
            </w:pPr>
            <w:r>
              <w:rPr>
                <w:rFonts w:ascii="Times New Roman" w:hAnsi="Times New Roman" w:cs="Times New Roman"/>
                <w:color w:val="000000"/>
              </w:rPr>
              <w:t>64</w:t>
            </w:r>
          </w:p>
        </w:tc>
      </w:tr>
    </w:tbl>
    <w:p w:rsidR="009A7248" w:rsidRDefault="009A7248" w:rsidP="009A7248">
      <w:pPr>
        <w:jc w:val="both"/>
        <w:rPr>
          <w:rFonts w:ascii="Times New Roman" w:hAnsi="Times New Roman" w:cs="Times New Roman"/>
          <w:b/>
          <w:i/>
          <w:color w:val="2F5496" w:themeColor="accent5" w:themeShade="BF"/>
          <w:sz w:val="24"/>
          <w:szCs w:val="24"/>
          <w:u w:val="single"/>
          <w:lang w:eastAsia="en-US"/>
        </w:rPr>
      </w:pPr>
    </w:p>
    <w:p w:rsidR="009A7248" w:rsidRDefault="009A7248" w:rsidP="009A7248">
      <w:pPr>
        <w:jc w:val="both"/>
        <w:rPr>
          <w:rFonts w:ascii="Times New Roman" w:hAnsi="Times New Roman" w:cs="Times New Roman"/>
          <w:b/>
          <w:i/>
          <w:color w:val="2F5496" w:themeColor="accent5" w:themeShade="BF"/>
          <w:sz w:val="24"/>
          <w:u w:val="single"/>
        </w:rPr>
      </w:pPr>
    </w:p>
    <w:p w:rsidR="009A7248" w:rsidRDefault="009A7248" w:rsidP="009A7248">
      <w:pPr>
        <w:jc w:val="both"/>
        <w:rPr>
          <w:rFonts w:ascii="Times New Roman" w:hAnsi="Times New Roman" w:cs="Times New Roman"/>
          <w:b/>
          <w:i/>
          <w:color w:val="000000" w:themeColor="text1"/>
          <w:sz w:val="24"/>
          <w:u w:val="single"/>
        </w:rPr>
      </w:pPr>
      <w:r>
        <w:rPr>
          <w:rFonts w:ascii="Times New Roman" w:hAnsi="Times New Roman" w:cs="Times New Roman"/>
          <w:b/>
          <w:i/>
          <w:color w:val="000000" w:themeColor="text1"/>
          <w:sz w:val="24"/>
          <w:u w:val="single"/>
        </w:rPr>
        <w:t xml:space="preserve">Akademik Personel: </w:t>
      </w:r>
    </w:p>
    <w:tbl>
      <w:tblPr>
        <w:tblStyle w:val="TabloKlavuzu"/>
        <w:tblW w:w="9448" w:type="dxa"/>
        <w:tblInd w:w="-714" w:type="dxa"/>
        <w:tblLook w:val="04A0" w:firstRow="1" w:lastRow="0" w:firstColumn="1" w:lastColumn="0" w:noHBand="0" w:noVBand="1"/>
      </w:tblPr>
      <w:tblGrid>
        <w:gridCol w:w="5152"/>
        <w:gridCol w:w="1002"/>
        <w:gridCol w:w="1002"/>
        <w:gridCol w:w="1146"/>
        <w:gridCol w:w="1146"/>
      </w:tblGrid>
      <w:tr w:rsidR="009A7248" w:rsidTr="009A7248">
        <w:trPr>
          <w:trHeight w:val="192"/>
        </w:trPr>
        <w:tc>
          <w:tcPr>
            <w:tcW w:w="5152" w:type="dxa"/>
            <w:tcBorders>
              <w:top w:val="single" w:sz="4" w:space="0" w:color="auto"/>
              <w:left w:val="single" w:sz="4" w:space="0" w:color="auto"/>
              <w:bottom w:val="single" w:sz="4" w:space="0" w:color="auto"/>
              <w:right w:val="single" w:sz="4" w:space="0" w:color="auto"/>
            </w:tcBorders>
          </w:tcPr>
          <w:p w:rsidR="009A7248" w:rsidRDefault="009A7248">
            <w:pPr>
              <w:jc w:val="center"/>
              <w:rPr>
                <w:rFonts w:ascii="Times New Roman" w:hAnsi="Times New Roman" w:cs="Times New Roman"/>
                <w:b/>
                <w:color w:val="auto"/>
                <w:lang w:bidi="tr-TR"/>
              </w:rPr>
            </w:pP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center"/>
              <w:rPr>
                <w:rFonts w:ascii="Times New Roman" w:hAnsi="Times New Roman" w:cs="Times New Roman"/>
                <w:color w:val="auto"/>
                <w:lang w:bidi="tr-TR"/>
              </w:rPr>
            </w:pPr>
            <w:r>
              <w:rPr>
                <w:rFonts w:ascii="Times New Roman" w:hAnsi="Times New Roman" w:cs="Times New Roman"/>
                <w:color w:val="auto"/>
                <w:lang w:bidi="tr-TR"/>
              </w:rPr>
              <w:t>2023</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center"/>
              <w:rPr>
                <w:rFonts w:ascii="Times New Roman" w:hAnsi="Times New Roman" w:cs="Times New Roman"/>
                <w:color w:val="auto"/>
                <w:lang w:bidi="tr-TR"/>
              </w:rPr>
            </w:pPr>
            <w:r>
              <w:rPr>
                <w:rFonts w:ascii="Times New Roman" w:hAnsi="Times New Roman" w:cs="Times New Roman"/>
                <w:color w:val="auto"/>
                <w:lang w:bidi="tr-TR"/>
              </w:rPr>
              <w:t>2022</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center"/>
              <w:rPr>
                <w:rFonts w:ascii="Times New Roman" w:hAnsi="Times New Roman" w:cs="Times New Roman"/>
                <w:color w:val="auto"/>
                <w:lang w:bidi="tr-TR"/>
              </w:rPr>
            </w:pPr>
            <w:r>
              <w:rPr>
                <w:rFonts w:ascii="Times New Roman" w:hAnsi="Times New Roman" w:cs="Times New Roman"/>
                <w:color w:val="auto"/>
                <w:lang w:bidi="tr-TR"/>
              </w:rPr>
              <w:t>2021</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center"/>
              <w:rPr>
                <w:rFonts w:ascii="Times New Roman" w:hAnsi="Times New Roman" w:cs="Times New Roman"/>
                <w:color w:val="auto"/>
                <w:lang w:bidi="tr-TR"/>
              </w:rPr>
            </w:pPr>
            <w:r>
              <w:rPr>
                <w:rFonts w:ascii="Times New Roman" w:hAnsi="Times New Roman" w:cs="Times New Roman"/>
                <w:color w:val="auto"/>
                <w:lang w:bidi="tr-TR"/>
              </w:rPr>
              <w:t>2020</w:t>
            </w:r>
          </w:p>
        </w:tc>
      </w:tr>
      <w:tr w:rsidR="009A7248" w:rsidTr="009A7248">
        <w:trPr>
          <w:trHeight w:val="347"/>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auto"/>
                <w:lang w:bidi="tr-TR"/>
              </w:rPr>
            </w:pPr>
            <w:r>
              <w:rPr>
                <w:rFonts w:ascii="Times New Roman" w:hAnsi="Times New Roman" w:cs="Times New Roman"/>
                <w:color w:val="auto"/>
                <w:lang w:bidi="tr-TR"/>
              </w:rPr>
              <w:t>Profesör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78</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85</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85</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62</w:t>
            </w:r>
          </w:p>
        </w:tc>
      </w:tr>
      <w:tr w:rsidR="009A7248" w:rsidTr="009A7248">
        <w:trPr>
          <w:trHeight w:val="351"/>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auto"/>
                <w:lang w:bidi="tr-TR"/>
              </w:rPr>
            </w:pPr>
            <w:r>
              <w:rPr>
                <w:rFonts w:ascii="Times New Roman" w:hAnsi="Times New Roman" w:cs="Times New Roman"/>
                <w:color w:val="auto"/>
                <w:lang w:bidi="tr-TR"/>
              </w:rPr>
              <w:t>Doçent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21</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21</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21</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20</w:t>
            </w:r>
          </w:p>
        </w:tc>
      </w:tr>
      <w:tr w:rsidR="009A7248" w:rsidTr="009A7248">
        <w:trPr>
          <w:trHeight w:val="385"/>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auto"/>
                <w:lang w:bidi="tr-TR"/>
              </w:rPr>
            </w:pPr>
            <w:r>
              <w:rPr>
                <w:rFonts w:ascii="Times New Roman" w:hAnsi="Times New Roman" w:cs="Times New Roman"/>
                <w:color w:val="auto"/>
                <w:lang w:bidi="tr-TR"/>
              </w:rPr>
              <w:t>Dr. Öğretim Üyesi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36</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39</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39</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34</w:t>
            </w:r>
          </w:p>
        </w:tc>
      </w:tr>
      <w:tr w:rsidR="009A7248" w:rsidTr="009A7248">
        <w:trPr>
          <w:trHeight w:val="385"/>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000000" w:themeColor="text1"/>
                <w:lang w:bidi="tr-TR"/>
              </w:rPr>
            </w:pPr>
            <w:r>
              <w:rPr>
                <w:rFonts w:ascii="Times New Roman" w:hAnsi="Times New Roman" w:cs="Times New Roman"/>
                <w:color w:val="000000" w:themeColor="text1"/>
                <w:lang w:bidi="tr-TR"/>
              </w:rPr>
              <w:t>Öğretim Görevlisi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9A7248" w:rsidTr="009A7248">
        <w:trPr>
          <w:trHeight w:val="385"/>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000000" w:themeColor="text1"/>
                <w:lang w:bidi="tr-TR"/>
              </w:rPr>
            </w:pPr>
            <w:r>
              <w:rPr>
                <w:rFonts w:ascii="Times New Roman" w:hAnsi="Times New Roman" w:cs="Times New Roman"/>
                <w:color w:val="000000" w:themeColor="text1"/>
                <w:lang w:bidi="tr-TR"/>
              </w:rPr>
              <w:t xml:space="preserve">Araştırma Görevlisi Sayısı </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9A7248" w:rsidTr="009A7248">
        <w:trPr>
          <w:trHeight w:val="385"/>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000000" w:themeColor="text1"/>
                <w:lang w:bidi="tr-TR"/>
              </w:rPr>
            </w:pPr>
            <w:r>
              <w:rPr>
                <w:rFonts w:ascii="Times New Roman" w:hAnsi="Times New Roman" w:cs="Times New Roman"/>
                <w:color w:val="000000" w:themeColor="text1"/>
                <w:lang w:bidi="tr-TR"/>
              </w:rPr>
              <w:t>Programda ders veren Ders Saat Ücretli(DSÜ) öğretim elemanı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5</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w:t>
            </w:r>
          </w:p>
        </w:tc>
      </w:tr>
      <w:tr w:rsidR="009A7248" w:rsidTr="009A7248">
        <w:trPr>
          <w:trHeight w:val="464"/>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rPr>
                <w:rFonts w:ascii="Times New Roman" w:hAnsi="Times New Roman" w:cs="Times New Roman"/>
                <w:color w:val="000000" w:themeColor="text1"/>
                <w:lang w:bidi="tr-TR"/>
              </w:rPr>
            </w:pPr>
            <w:r>
              <w:rPr>
                <w:rFonts w:ascii="Times New Roman" w:hAnsi="Times New Roman" w:cs="Times New Roman"/>
                <w:color w:val="000000" w:themeColor="text1"/>
                <w:lang w:bidi="tr-TR"/>
              </w:rPr>
              <w:t>Danışmanlık yapan öğretim elemanı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138</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145</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145</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116</w:t>
            </w:r>
          </w:p>
        </w:tc>
      </w:tr>
      <w:tr w:rsidR="009A7248" w:rsidTr="009A7248">
        <w:trPr>
          <w:trHeight w:val="686"/>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jc w:val="both"/>
              <w:rPr>
                <w:rFonts w:ascii="Times New Roman" w:hAnsi="Times New Roman" w:cs="Times New Roman"/>
                <w:color w:val="000000" w:themeColor="text1"/>
                <w:lang w:bidi="tr-TR"/>
              </w:rPr>
            </w:pPr>
            <w:r>
              <w:rPr>
                <w:rFonts w:ascii="Times New Roman" w:hAnsi="Times New Roman" w:cs="Times New Roman"/>
                <w:color w:val="000000" w:themeColor="text1"/>
                <w:lang w:bidi="tr-TR"/>
              </w:rPr>
              <w:t>Eğiticilerin eğitimi programları kapsamında eğitim alan öğretim elemanı sayısı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22</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22</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18</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20</w:t>
            </w:r>
          </w:p>
        </w:tc>
      </w:tr>
      <w:tr w:rsidR="009A7248" w:rsidTr="009A7248">
        <w:trPr>
          <w:trHeight w:val="192"/>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jc w:val="both"/>
              <w:rPr>
                <w:rFonts w:ascii="Times New Roman" w:hAnsi="Times New Roman" w:cs="Times New Roman"/>
                <w:color w:val="000000" w:themeColor="text1"/>
                <w:lang w:bidi="tr-TR"/>
              </w:rPr>
            </w:pPr>
            <w:r>
              <w:rPr>
                <w:rFonts w:ascii="Times New Roman" w:hAnsi="Times New Roman" w:cs="Times New Roman"/>
                <w:color w:val="000000" w:themeColor="text1"/>
                <w:lang w:bidi="tr-TR"/>
              </w:rPr>
              <w:t>Ders veren kadrolu öğretim elemanlarının haftalık ders saati sayısının iki dönemlik ortalaması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1,9</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2,11</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1,62</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1,9</w:t>
            </w:r>
          </w:p>
        </w:tc>
      </w:tr>
      <w:tr w:rsidR="009A7248" w:rsidTr="009A7248">
        <w:trPr>
          <w:trHeight w:val="385"/>
        </w:trPr>
        <w:tc>
          <w:tcPr>
            <w:tcW w:w="5152" w:type="dxa"/>
            <w:tcBorders>
              <w:top w:val="single" w:sz="4" w:space="0" w:color="auto"/>
              <w:left w:val="single" w:sz="4" w:space="0" w:color="auto"/>
              <w:bottom w:val="single" w:sz="4" w:space="0" w:color="auto"/>
              <w:right w:val="single" w:sz="4" w:space="0" w:color="auto"/>
            </w:tcBorders>
            <w:vAlign w:val="center"/>
            <w:hideMark/>
          </w:tcPr>
          <w:p w:rsidR="009A7248" w:rsidRDefault="009A7248">
            <w:pPr>
              <w:jc w:val="both"/>
              <w:rPr>
                <w:rFonts w:ascii="Times New Roman" w:hAnsi="Times New Roman" w:cs="Times New Roman"/>
                <w:color w:val="000000" w:themeColor="text1"/>
                <w:lang w:bidi="tr-TR"/>
              </w:rPr>
            </w:pPr>
            <w:r>
              <w:rPr>
                <w:rFonts w:ascii="Times New Roman" w:hAnsi="Times New Roman" w:cs="Times New Roman"/>
                <w:color w:val="000000" w:themeColor="text1"/>
                <w:lang w:bidi="tr-TR"/>
              </w:rPr>
              <w:t>Programda ders veren Ders Saat Ücretli(DSÜ) öğretim elemanlarının haftalık ders saati sayısının iki dönemlik ortalaması</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1,25</w:t>
            </w:r>
          </w:p>
        </w:tc>
        <w:tc>
          <w:tcPr>
            <w:tcW w:w="1002"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0,8</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1146" w:type="dxa"/>
            <w:tcBorders>
              <w:top w:val="single" w:sz="4" w:space="0" w:color="auto"/>
              <w:left w:val="single" w:sz="4" w:space="0" w:color="auto"/>
              <w:bottom w:val="single" w:sz="4" w:space="0" w:color="auto"/>
              <w:right w:val="single" w:sz="4" w:space="0" w:color="auto"/>
            </w:tcBorders>
            <w:hideMark/>
          </w:tcPr>
          <w:p w:rsidR="009A7248" w:rsidRDefault="009A7248">
            <w:pPr>
              <w:jc w:val="both"/>
              <w:rPr>
                <w:rFonts w:ascii="Times New Roman" w:hAnsi="Times New Roman" w:cs="Times New Roman"/>
                <w:color w:val="000000" w:themeColor="text1"/>
              </w:rPr>
            </w:pPr>
            <w:r>
              <w:rPr>
                <w:rFonts w:ascii="Times New Roman" w:hAnsi="Times New Roman" w:cs="Times New Roman"/>
                <w:color w:val="000000" w:themeColor="text1"/>
              </w:rPr>
              <w:t>1,5</w:t>
            </w:r>
          </w:p>
        </w:tc>
      </w:tr>
    </w:tbl>
    <w:p w:rsidR="009A7248" w:rsidRDefault="009A7248" w:rsidP="009A7248">
      <w:pPr>
        <w:jc w:val="both"/>
        <w:rPr>
          <w:rFonts w:ascii="Times New Roman" w:hAnsi="Times New Roman" w:cs="Times New Roman"/>
          <w:b/>
          <w:i/>
          <w:color w:val="2F5496" w:themeColor="accent5" w:themeShade="BF"/>
          <w:u w:val="single"/>
          <w:lang w:eastAsia="en-US"/>
        </w:rPr>
      </w:pPr>
    </w:p>
    <w:p w:rsidR="009A7248" w:rsidRDefault="009A7248" w:rsidP="009A7248">
      <w:pPr>
        <w:rPr>
          <w:rFonts w:ascii="Times New Roman" w:hAnsi="Times New Roman" w:cs="Times New Roman"/>
          <w:lang w:bidi="tr-TR"/>
        </w:rPr>
      </w:pPr>
    </w:p>
    <w:p w:rsidR="009A7248" w:rsidRDefault="009A7248" w:rsidP="009A7248">
      <w:pPr>
        <w:spacing w:line="360" w:lineRule="auto"/>
        <w:rPr>
          <w:rFonts w:ascii="Times New Roman" w:hAnsi="Times New Roman" w:cs="Times New Roman"/>
          <w:b/>
          <w:color w:val="00B0F0"/>
        </w:rPr>
      </w:pPr>
      <w:r>
        <w:rPr>
          <w:rFonts w:ascii="Times New Roman" w:hAnsi="Times New Roman" w:cs="Times New Roman"/>
          <w:b/>
          <w:color w:val="000000" w:themeColor="text1"/>
          <w:sz w:val="24"/>
        </w:rPr>
        <w:t>A</w:t>
      </w:r>
      <w:r>
        <w:rPr>
          <w:rFonts w:ascii="Times New Roman" w:hAnsi="Times New Roman" w:cs="Times New Roman"/>
          <w:lang w:bidi="tr-TR"/>
        </w:rPr>
        <w:t xml:space="preserve">. </w:t>
      </w:r>
      <w:r>
        <w:rPr>
          <w:rFonts w:ascii="Times New Roman" w:hAnsi="Times New Roman" w:cs="Times New Roman"/>
          <w:b/>
          <w:color w:val="000000" w:themeColor="text1"/>
          <w:sz w:val="24"/>
        </w:rPr>
        <w:t>LİDERLİK, YÖNETİM ve KALİTE</w:t>
      </w:r>
    </w:p>
    <w:p w:rsidR="009A7248" w:rsidRDefault="009A7248" w:rsidP="009A7248">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A.1. Liderlik ve Kalite</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13.01.1994 yılında kurulan enstitü geçmişten günümüze, çağın gereklilikleri ve değişimlere istinaden gelişmeler ve değişimler yaşamıştır. Enstitünün yönetim sistemindeki değişimler organizasyon şemalarındaki değişikliklere yansımaktadır (2023 A1 – 1). </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Enstitüde Türk Standartları Enstitüsü’nün gerekliliği olarak her yıl faaliyet raporu hazırlanmakta, görev tanımları, süreç şemaları ve kullanılacak formlar düzenlenmektedir. Faaliyet raporu, görev tanımları, süreç şemaları ve enstitüde kullanılan formlar enstitü web sayfasında ilan edilmektedir.</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Enstitü kalite sayfası: </w:t>
      </w:r>
      <w:hyperlink r:id="rId8" w:history="1">
        <w:r>
          <w:rPr>
            <w:rStyle w:val="Kpr"/>
            <w:rFonts w:ascii="Times New Roman" w:hAnsi="Times New Roman" w:cs="Times New Roman"/>
            <w:sz w:val="24"/>
          </w:rPr>
          <w:t>Sağlık Bilimleri Enstitüsü - Başkent Üniversitesi (baskent.edu.tr)</w:t>
        </w:r>
      </w:hyperlink>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Enstitü formları sayfası: </w:t>
      </w:r>
      <w:hyperlink r:id="rId9" w:history="1">
        <w:r>
          <w:rPr>
            <w:rStyle w:val="Kpr"/>
            <w:rFonts w:ascii="Times New Roman" w:hAnsi="Times New Roman" w:cs="Times New Roman"/>
            <w:sz w:val="24"/>
          </w:rPr>
          <w:t>Sağlık Bilimleri Enstitüsü - Başkent Üniversitesi (baskent.edu.tr)</w:t>
        </w:r>
      </w:hyperlink>
    </w:p>
    <w:p w:rsidR="009A7248" w:rsidRDefault="009A7248" w:rsidP="009A7248">
      <w:pPr>
        <w:spacing w:line="360" w:lineRule="auto"/>
        <w:jc w:val="both"/>
        <w:rPr>
          <w:rFonts w:ascii="Times New Roman" w:hAnsi="Times New Roman" w:cs="Times New Roman"/>
          <w:color w:val="595959" w:themeColor="text1" w:themeTint="A6"/>
          <w:sz w:val="24"/>
        </w:rPr>
      </w:pPr>
      <w:r>
        <w:rPr>
          <w:rFonts w:ascii="Times New Roman" w:hAnsi="Times New Roman" w:cs="Times New Roman"/>
          <w:color w:val="000000" w:themeColor="text1"/>
          <w:sz w:val="24"/>
        </w:rPr>
        <w:t xml:space="preserve">Enstitü süreç şemaları:  </w:t>
      </w:r>
      <w:hyperlink r:id="rId10" w:history="1">
        <w:r>
          <w:rPr>
            <w:rStyle w:val="Kpr"/>
            <w:rFonts w:ascii="Times New Roman" w:hAnsi="Times New Roman" w:cs="Times New Roman"/>
            <w:sz w:val="24"/>
          </w:rPr>
          <w:t>Sağlık Bilimleri Enstitüsü - Başkent Üniversitesi (baskent.edu.tr)</w:t>
        </w:r>
      </w:hyperlink>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Enstitünün kalite politikaları oluşturulmuş ve enstitü web sayfasında paydaşlar ve kamuoyu ile paylaşılmıştır. Kalite politikalar, </w:t>
      </w:r>
      <w:proofErr w:type="gramStart"/>
      <w:r>
        <w:rPr>
          <w:rFonts w:ascii="Times New Roman" w:hAnsi="Times New Roman" w:cs="Times New Roman"/>
          <w:color w:val="000000" w:themeColor="text1"/>
          <w:sz w:val="24"/>
        </w:rPr>
        <w:t>misyon</w:t>
      </w:r>
      <w:proofErr w:type="gramEnd"/>
      <w:r>
        <w:rPr>
          <w:rFonts w:ascii="Times New Roman" w:hAnsi="Times New Roman" w:cs="Times New Roman"/>
          <w:color w:val="000000" w:themeColor="text1"/>
          <w:sz w:val="24"/>
        </w:rPr>
        <w:t xml:space="preserve">, vizyon ve temel değerler gibi temel konular “Kalite Kitabı” halinde ilan edilmiş ve iç paydaşlardan anabilim dalları ile EBYS üzerinden paylaşılmıştır. </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Enstitü Kalite Politikaları: </w:t>
      </w:r>
      <w:hyperlink r:id="rId11" w:history="1">
        <w:r>
          <w:rPr>
            <w:rStyle w:val="Kpr"/>
            <w:rFonts w:ascii="Times New Roman" w:hAnsi="Times New Roman" w:cs="Times New Roman"/>
            <w:sz w:val="24"/>
          </w:rPr>
          <w:t>Sağlık Bilimleri Enstitüsü - Başkent Üniversitesi (baskent.edu.tr)</w:t>
        </w:r>
      </w:hyperlink>
    </w:p>
    <w:p w:rsidR="009A7248" w:rsidRDefault="009A7248" w:rsidP="009A7248">
      <w:pPr>
        <w:spacing w:line="360" w:lineRule="auto"/>
        <w:jc w:val="both"/>
        <w:rPr>
          <w:rStyle w:val="Kpr"/>
        </w:rPr>
      </w:pPr>
      <w:r>
        <w:rPr>
          <w:rFonts w:ascii="Times New Roman" w:hAnsi="Times New Roman" w:cs="Times New Roman"/>
          <w:color w:val="000000" w:themeColor="text1"/>
          <w:sz w:val="24"/>
        </w:rPr>
        <w:t xml:space="preserve">Enstitü Kalite Kitabı: </w:t>
      </w:r>
      <w:hyperlink r:id="rId12" w:history="1">
        <w:r>
          <w:rPr>
            <w:rStyle w:val="Kpr"/>
            <w:rFonts w:ascii="Times New Roman" w:hAnsi="Times New Roman" w:cs="Times New Roman"/>
            <w:sz w:val="24"/>
          </w:rPr>
          <w:t>sbe_kalite-kitabi.pdf (baskent.edu.tr)</w:t>
        </w:r>
      </w:hyperlink>
    </w:p>
    <w:p w:rsidR="009A7248" w:rsidRDefault="009A7248" w:rsidP="009A7248">
      <w:pPr>
        <w:spacing w:line="360" w:lineRule="auto"/>
        <w:jc w:val="both"/>
        <w:rPr>
          <w:rStyle w:val="Kpr"/>
          <w:rFonts w:ascii="Times New Roman" w:hAnsi="Times New Roman" w:cs="Times New Roman"/>
          <w:b/>
          <w:color w:val="000000" w:themeColor="text1"/>
          <w:sz w:val="24"/>
        </w:rPr>
      </w:pPr>
      <w:r>
        <w:rPr>
          <w:rStyle w:val="Kpr"/>
          <w:rFonts w:ascii="Times New Roman" w:hAnsi="Times New Roman" w:cs="Times New Roman"/>
          <w:b/>
          <w:color w:val="000000" w:themeColor="text1"/>
          <w:sz w:val="24"/>
        </w:rPr>
        <w:t>Kanıtlar:</w:t>
      </w:r>
    </w:p>
    <w:p w:rsidR="009A7248" w:rsidRDefault="009A7248" w:rsidP="009A7248">
      <w:pPr>
        <w:spacing w:line="360" w:lineRule="auto"/>
        <w:jc w:val="both"/>
      </w:pPr>
      <w:r>
        <w:rPr>
          <w:rFonts w:ascii="Times New Roman" w:hAnsi="Times New Roman" w:cs="Times New Roman"/>
          <w:color w:val="000000" w:themeColor="text1"/>
          <w:sz w:val="24"/>
        </w:rPr>
        <w:t xml:space="preserve">2023 A1-1: </w:t>
      </w:r>
      <w:hyperlink r:id="rId13" w:history="1">
        <w:r>
          <w:rPr>
            <w:rStyle w:val="Kpr"/>
            <w:rFonts w:ascii="Times New Roman" w:hAnsi="Times New Roman" w:cs="Times New Roman"/>
            <w:sz w:val="24"/>
          </w:rPr>
          <w:t>Organizasyon Şeması</w:t>
        </w:r>
      </w:hyperlink>
      <w:r>
        <w:rPr>
          <w:rFonts w:ascii="Times New Roman" w:hAnsi="Times New Roman" w:cs="Times New Roman"/>
          <w:color w:val="000000" w:themeColor="text1"/>
          <w:sz w:val="24"/>
        </w:rPr>
        <w:t xml:space="preserve"> </w:t>
      </w:r>
    </w:p>
    <w:p w:rsidR="009A7248" w:rsidRDefault="009A7248" w:rsidP="009A7248">
      <w:pPr>
        <w:spacing w:line="360" w:lineRule="auto"/>
        <w:jc w:val="both"/>
        <w:rPr>
          <w:rFonts w:ascii="Times New Roman" w:hAnsi="Times New Roman" w:cs="Times New Roman"/>
          <w:color w:val="000000" w:themeColor="text1"/>
        </w:rPr>
      </w:pPr>
    </w:p>
    <w:p w:rsidR="009A7248" w:rsidRDefault="009A7248" w:rsidP="009A7248">
      <w:pPr>
        <w:spacing w:line="360" w:lineRule="auto"/>
        <w:jc w:val="both"/>
        <w:rPr>
          <w:rFonts w:ascii="Times New Roman" w:hAnsi="Times New Roman" w:cs="Times New Roman"/>
          <w:color w:val="000000" w:themeColor="text1"/>
        </w:rPr>
      </w:pPr>
    </w:p>
    <w:p w:rsidR="009A7248" w:rsidRDefault="009A7248" w:rsidP="009A7248">
      <w:pPr>
        <w:spacing w:line="36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A.2. Misyon ve Stratejik Amaçlar</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2005 yılından bu yana stratejik planlamasını yapan Başkent Üniversitesi bünyesinde enstitüde stratejik hedeflerini belirlemekte ve stratejik hedeflerini STRASİS üzerinden takip etmektedir (2023 A2 – 1). </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Enstitünün </w:t>
      </w:r>
      <w:proofErr w:type="gramStart"/>
      <w:r>
        <w:rPr>
          <w:rFonts w:ascii="Times New Roman" w:hAnsi="Times New Roman" w:cs="Times New Roman"/>
          <w:color w:val="000000" w:themeColor="text1"/>
          <w:sz w:val="24"/>
        </w:rPr>
        <w:t>misyonu</w:t>
      </w:r>
      <w:proofErr w:type="gramEnd"/>
      <w:r>
        <w:rPr>
          <w:rFonts w:ascii="Times New Roman" w:hAnsi="Times New Roman" w:cs="Times New Roman"/>
          <w:color w:val="000000" w:themeColor="text1"/>
          <w:sz w:val="24"/>
        </w:rPr>
        <w:t xml:space="preserve">, vizyonu, değerleri belirlidir ve paydaşlarla, kamuoyu ile paylaşılmıştır. Ek olarak bazı anabilim dallarının da kendi içlerinde </w:t>
      </w:r>
      <w:proofErr w:type="gramStart"/>
      <w:r>
        <w:rPr>
          <w:rFonts w:ascii="Times New Roman" w:hAnsi="Times New Roman" w:cs="Times New Roman"/>
          <w:color w:val="000000" w:themeColor="text1"/>
          <w:sz w:val="24"/>
        </w:rPr>
        <w:t>misyon</w:t>
      </w:r>
      <w:proofErr w:type="gramEnd"/>
      <w:r>
        <w:rPr>
          <w:rFonts w:ascii="Times New Roman" w:hAnsi="Times New Roman" w:cs="Times New Roman"/>
          <w:color w:val="000000" w:themeColor="text1"/>
          <w:sz w:val="24"/>
        </w:rPr>
        <w:t xml:space="preserve"> ve vizyon gibi değerleri veya stratejik plana bağlı amaçları oluşturabilmektedir. Belirlenen </w:t>
      </w:r>
      <w:proofErr w:type="gramStart"/>
      <w:r>
        <w:rPr>
          <w:rFonts w:ascii="Times New Roman" w:hAnsi="Times New Roman" w:cs="Times New Roman"/>
          <w:color w:val="000000" w:themeColor="text1"/>
          <w:sz w:val="24"/>
        </w:rPr>
        <w:t>misyon</w:t>
      </w:r>
      <w:proofErr w:type="gramEnd"/>
      <w:r>
        <w:rPr>
          <w:rFonts w:ascii="Times New Roman" w:hAnsi="Times New Roman" w:cs="Times New Roman"/>
          <w:color w:val="000000" w:themeColor="text1"/>
          <w:sz w:val="24"/>
        </w:rPr>
        <w:t xml:space="preserve"> ve vizyonlar enstitünün ve kurumun değerlerini yansıtmaktadır. </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i/>
          <w:color w:val="000000" w:themeColor="text1"/>
          <w:sz w:val="24"/>
        </w:rPr>
        <w:t xml:space="preserve">Enstitünün </w:t>
      </w:r>
      <w:proofErr w:type="gramStart"/>
      <w:r>
        <w:rPr>
          <w:rFonts w:ascii="Times New Roman" w:hAnsi="Times New Roman" w:cs="Times New Roman"/>
          <w:i/>
          <w:color w:val="000000" w:themeColor="text1"/>
          <w:sz w:val="24"/>
        </w:rPr>
        <w:t>misyonu</w:t>
      </w:r>
      <w:proofErr w:type="gramEnd"/>
      <w:r>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Bilim, teknoloji ve eğitimdeki yenilikleri takip eden ve toplumun sağlığının iyileştirilmesi için etik değerleri benimsemiş olan enstitümüzün misyonu,  bağımsız bilimsel araştırma yapan, araştırmalarını toplumsal katkıya dönüştüren,  yenilikçi fikir üreten bilim insanı yetiştirmektir.</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i/>
          <w:color w:val="000000" w:themeColor="text1"/>
          <w:sz w:val="24"/>
        </w:rPr>
        <w:t xml:space="preserve">Enstitünün </w:t>
      </w:r>
      <w:proofErr w:type="gramStart"/>
      <w:r>
        <w:rPr>
          <w:rFonts w:ascii="Times New Roman" w:hAnsi="Times New Roman" w:cs="Times New Roman"/>
          <w:i/>
          <w:color w:val="000000" w:themeColor="text1"/>
          <w:sz w:val="24"/>
        </w:rPr>
        <w:t>vizyonu</w:t>
      </w:r>
      <w:proofErr w:type="gramEnd"/>
      <w:r>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Sağlık alanında yaptığı araştırmacı eğitimi ve araştırmaları ile uluslararası alanda tanınan ve tercih edilen bir enstitü olmaktır.</w:t>
      </w:r>
    </w:p>
    <w:p w:rsidR="009A7248" w:rsidRDefault="009A7248" w:rsidP="009A7248">
      <w:pPr>
        <w:spacing w:line="360" w:lineRule="auto"/>
        <w:jc w:val="both"/>
        <w:rPr>
          <w:rFonts w:ascii="Times New Roman" w:hAnsi="Times New Roman" w:cs="Times New Roman"/>
          <w:color w:val="000000" w:themeColor="text1"/>
          <w:sz w:val="24"/>
        </w:rPr>
      </w:pPr>
      <w:r>
        <w:rPr>
          <w:rFonts w:ascii="Times New Roman" w:hAnsi="Times New Roman" w:cs="Times New Roman"/>
          <w:i/>
          <w:color w:val="000000" w:themeColor="text1"/>
          <w:sz w:val="24"/>
        </w:rPr>
        <w:t>Değerler:</w:t>
      </w:r>
      <w:r>
        <w:rPr>
          <w:rFonts w:ascii="Times New Roman" w:hAnsi="Times New Roman" w:cs="Times New Roman"/>
          <w:color w:val="000000" w:themeColor="text1"/>
          <w:sz w:val="24"/>
        </w:rPr>
        <w:t xml:space="preserve"> Bilimsellik, Paylaşımcılık, Hesap Verebilirlik, Şeffaflık, Etik Değerlere Bağlılık, Topluma Duyarlılık</w:t>
      </w:r>
    </w:p>
    <w:p w:rsidR="009A7248" w:rsidRDefault="009A7248" w:rsidP="009A7248">
      <w:pPr>
        <w:spacing w:line="36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 xml:space="preserve">Bazı Anabilim Dallarının Misyon – Vizyonları </w:t>
      </w:r>
    </w:p>
    <w:p w:rsidR="009A7248" w:rsidRDefault="009A7248" w:rsidP="009A7248">
      <w:pPr>
        <w:spacing w:line="360" w:lineRule="auto"/>
        <w:jc w:val="both"/>
        <w:rPr>
          <w:rFonts w:ascii="Times New Roman" w:eastAsia="Times New Roman" w:hAnsi="Times New Roman" w:cs="Times New Roman"/>
          <w:b/>
          <w:i/>
          <w:color w:val="000000" w:themeColor="text1"/>
          <w:sz w:val="24"/>
        </w:rPr>
      </w:pPr>
      <w:r>
        <w:rPr>
          <w:rFonts w:ascii="Times New Roman" w:eastAsia="Times New Roman" w:hAnsi="Times New Roman" w:cs="Times New Roman"/>
          <w:b/>
          <w:i/>
          <w:color w:val="000000" w:themeColor="text1"/>
          <w:sz w:val="24"/>
        </w:rPr>
        <w:t>Diş Hastalıkları Tedavisi Anabilim Dalı</w:t>
      </w:r>
    </w:p>
    <w:p w:rsidR="009A7248" w:rsidRDefault="009A7248" w:rsidP="009A7248">
      <w:pPr>
        <w:spacing w:line="360" w:lineRule="auto"/>
        <w:jc w:val="both"/>
        <w:rPr>
          <w:rFonts w:ascii="Times New Roman" w:eastAsiaTheme="minorHAnsi"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rPr>
        <w:t>Vizyon:</w:t>
      </w:r>
      <w:r>
        <w:rPr>
          <w:rFonts w:ascii="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Topluma en iyi hizmeti vermek için </w:t>
      </w:r>
      <w:proofErr w:type="spellStart"/>
      <w:r>
        <w:rPr>
          <w:rFonts w:ascii="Times New Roman" w:eastAsia="Times New Roman" w:hAnsi="Times New Roman" w:cs="Times New Roman"/>
          <w:color w:val="000000" w:themeColor="text1"/>
          <w:sz w:val="24"/>
          <w:szCs w:val="24"/>
        </w:rPr>
        <w:t>Endodonti</w:t>
      </w:r>
      <w:proofErr w:type="spellEnd"/>
      <w:r>
        <w:rPr>
          <w:rFonts w:ascii="Times New Roman" w:eastAsia="Times New Roman" w:hAnsi="Times New Roman" w:cs="Times New Roman"/>
          <w:color w:val="000000" w:themeColor="text1"/>
          <w:sz w:val="24"/>
          <w:szCs w:val="24"/>
        </w:rPr>
        <w:t xml:space="preserve"> alanında deneyimli, başarılı ve etik hekimler ve araştırmacıların yetiştirilmesi hedeflenmektedir.</w:t>
      </w: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Misyon:</w:t>
      </w:r>
      <w:r>
        <w:rPr>
          <w:rFonts w:ascii="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Optimum hasta sağlığı ve yaşam kalitesi için üye başarısını ve profesyonel ortaklıkları desteklemek</w:t>
      </w:r>
    </w:p>
    <w:p w:rsidR="009A7248" w:rsidRDefault="009A7248" w:rsidP="009A7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Başarılı uygulama ve etkili hasta bakımı sunumunu geliştirmek için kaynaklar sağlamak.</w:t>
      </w:r>
    </w:p>
    <w:p w:rsidR="009A7248" w:rsidRDefault="009A7248" w:rsidP="009A7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Bir </w:t>
      </w:r>
      <w:proofErr w:type="spellStart"/>
      <w:r>
        <w:rPr>
          <w:rFonts w:ascii="Times New Roman" w:eastAsia="Times New Roman" w:hAnsi="Times New Roman" w:cs="Times New Roman"/>
          <w:color w:val="000000" w:themeColor="text1"/>
          <w:sz w:val="24"/>
          <w:szCs w:val="24"/>
        </w:rPr>
        <w:t>endodontist</w:t>
      </w:r>
      <w:proofErr w:type="spellEnd"/>
      <w:r>
        <w:rPr>
          <w:rFonts w:ascii="Times New Roman" w:eastAsia="Times New Roman" w:hAnsi="Times New Roman" w:cs="Times New Roman"/>
          <w:color w:val="000000" w:themeColor="text1"/>
          <w:sz w:val="24"/>
          <w:szCs w:val="24"/>
        </w:rPr>
        <w:t xml:space="preserve"> tarafından sağlanan kanıta dayalı tedavinin, hastaların </w:t>
      </w:r>
      <w:proofErr w:type="gramStart"/>
      <w:r>
        <w:rPr>
          <w:rFonts w:ascii="Times New Roman" w:eastAsia="Times New Roman" w:hAnsi="Times New Roman" w:cs="Times New Roman"/>
          <w:color w:val="000000" w:themeColor="text1"/>
          <w:sz w:val="24"/>
          <w:szCs w:val="24"/>
        </w:rPr>
        <w:t>optimal</w:t>
      </w:r>
      <w:proofErr w:type="gramEnd"/>
      <w:r>
        <w:rPr>
          <w:rFonts w:ascii="Times New Roman" w:eastAsia="Times New Roman" w:hAnsi="Times New Roman" w:cs="Times New Roman"/>
          <w:color w:val="000000" w:themeColor="text1"/>
          <w:sz w:val="24"/>
          <w:szCs w:val="24"/>
        </w:rPr>
        <w:t xml:space="preserve"> ağız ve genel sağlık elde etmesine yardımcı olduğuna inanır.</w:t>
      </w:r>
    </w:p>
    <w:p w:rsidR="009A7248" w:rsidRDefault="009A7248" w:rsidP="009A7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Kök kanal tedavisi ve restorasyonlar </w:t>
      </w:r>
      <w:proofErr w:type="gramStart"/>
      <w:r>
        <w:rPr>
          <w:rFonts w:ascii="Times New Roman" w:eastAsia="Times New Roman" w:hAnsi="Times New Roman" w:cs="Times New Roman"/>
          <w:color w:val="000000" w:themeColor="text1"/>
          <w:sz w:val="24"/>
          <w:szCs w:val="24"/>
        </w:rPr>
        <w:t>dahil</w:t>
      </w:r>
      <w:proofErr w:type="gramEnd"/>
      <w:r>
        <w:rPr>
          <w:rFonts w:ascii="Times New Roman" w:eastAsia="Times New Roman" w:hAnsi="Times New Roman" w:cs="Times New Roman"/>
          <w:color w:val="000000" w:themeColor="text1"/>
          <w:sz w:val="24"/>
          <w:szCs w:val="24"/>
        </w:rPr>
        <w:t xml:space="preserve"> olmak üzere </w:t>
      </w:r>
      <w:proofErr w:type="spellStart"/>
      <w:r>
        <w:rPr>
          <w:rFonts w:ascii="Times New Roman" w:eastAsia="Times New Roman" w:hAnsi="Times New Roman" w:cs="Times New Roman"/>
          <w:color w:val="000000" w:themeColor="text1"/>
          <w:sz w:val="24"/>
          <w:szCs w:val="24"/>
        </w:rPr>
        <w:t>endodontik</w:t>
      </w:r>
      <w:proofErr w:type="spellEnd"/>
      <w:r>
        <w:rPr>
          <w:rFonts w:ascii="Times New Roman" w:eastAsia="Times New Roman" w:hAnsi="Times New Roman" w:cs="Times New Roman"/>
          <w:color w:val="000000" w:themeColor="text1"/>
          <w:sz w:val="24"/>
          <w:szCs w:val="24"/>
        </w:rPr>
        <w:t xml:space="preserve"> hastalık teşhisi ve tedavisinin arkasındaki bilimi ilerletmek için yenilikçi ve etik araştırmaları yapar.</w:t>
      </w:r>
    </w:p>
    <w:p w:rsidR="009A7248" w:rsidRDefault="009A7248" w:rsidP="009A7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Sürekli eğitim sunmaya çalışır ve tedavi seçeneklerini genişletmek ve halk sağlığı ve güvenliğini iyileştirmek için bilginin sınırsız yayılmasını teşvik eder.</w:t>
      </w:r>
    </w:p>
    <w:p w:rsidR="009A7248" w:rsidRDefault="009A7248" w:rsidP="009A7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p>
    <w:p w:rsidR="009A7248" w:rsidRDefault="009A7248" w:rsidP="009A7248">
      <w:pPr>
        <w:spacing w:line="360" w:lineRule="auto"/>
        <w:jc w:val="both"/>
        <w:rPr>
          <w:rFonts w:ascii="Times New Roman" w:eastAsiaTheme="minorHAnsi" w:hAnsi="Times New Roman" w:cs="Times New Roman"/>
          <w:b/>
          <w:i/>
          <w:color w:val="000000" w:themeColor="text1"/>
          <w:sz w:val="24"/>
          <w:szCs w:val="24"/>
          <w:lang w:eastAsia="en-US"/>
        </w:rPr>
      </w:pPr>
      <w:r>
        <w:rPr>
          <w:rFonts w:ascii="Times New Roman" w:hAnsi="Times New Roman" w:cs="Times New Roman"/>
          <w:b/>
          <w:i/>
          <w:color w:val="000000" w:themeColor="text1"/>
          <w:sz w:val="24"/>
          <w:szCs w:val="24"/>
        </w:rPr>
        <w:t>Tıbbi Biyoloji Anabilim Dalı</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Tıbbi Biyoloji Anabilim Dalı: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w:t>
      </w:r>
    </w:p>
    <w:p w:rsidR="009A7248" w:rsidRDefault="009A7248" w:rsidP="009A7248">
      <w:pPr>
        <w:spacing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Tıbbi Biyoloji Anabilim Dalı Misyonu: Çağdaş, yaşam boyu öğrenme prensibini benimsemiş, üretken ve özgün bakış açısına sahip, mesleki hak ve sorumluluğunu bilen ve uygulayan, mesleki otonomisine sahip çıkan, etik prensiplere bağlı, yetkin bireyler yetiştirmek; Tıbbi Biyoloji alanına özgün bilimsel araştırmalar yaparak bilime ve topluma katkıda bulunmak; ulusal ve uluslararası platformlarda mesleğimizi, ülkemizi ve üniversitemizi temsil etmektir.  </w:t>
      </w:r>
      <w:proofErr w:type="gramEnd"/>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Görüldüğü gibi Tıbbi Biyoloji Anabilim Dalı </w:t>
      </w:r>
      <w:proofErr w:type="gramStart"/>
      <w:r>
        <w:rPr>
          <w:rFonts w:ascii="Times New Roman" w:hAnsi="Times New Roman" w:cs="Times New Roman"/>
          <w:color w:val="000000" w:themeColor="text1"/>
          <w:sz w:val="24"/>
          <w:szCs w:val="24"/>
        </w:rPr>
        <w:t>vizyon</w:t>
      </w:r>
      <w:proofErr w:type="gramEnd"/>
      <w:r>
        <w:rPr>
          <w:rFonts w:ascii="Times New Roman" w:hAnsi="Times New Roman" w:cs="Times New Roman"/>
          <w:color w:val="000000" w:themeColor="text1"/>
          <w:sz w:val="24"/>
          <w:szCs w:val="24"/>
        </w:rPr>
        <w:t xml:space="preserve"> ve misyonu lisans üstü eğitimde kaliteyi hedefler ve bu yönü ile Sağlık Bilimleri Enstitüsü’nün misyon ve vizyonu ile uyumludur. Bölüm </w:t>
      </w:r>
      <w:proofErr w:type="gramStart"/>
      <w:r>
        <w:rPr>
          <w:rFonts w:ascii="Times New Roman" w:hAnsi="Times New Roman" w:cs="Times New Roman"/>
          <w:color w:val="000000" w:themeColor="text1"/>
          <w:sz w:val="24"/>
          <w:szCs w:val="24"/>
        </w:rPr>
        <w:t>misyon</w:t>
      </w:r>
      <w:proofErr w:type="gramEnd"/>
      <w:r>
        <w:rPr>
          <w:rFonts w:ascii="Times New Roman" w:hAnsi="Times New Roman" w:cs="Times New Roman"/>
          <w:color w:val="000000" w:themeColor="text1"/>
          <w:sz w:val="24"/>
          <w:szCs w:val="24"/>
        </w:rPr>
        <w:t xml:space="preserve"> ve vizyonu iç paydaşların görüşleri alınarak oluşturulmuştur.</w:t>
      </w:r>
    </w:p>
    <w:p w:rsidR="009A7248" w:rsidRDefault="009A7248" w:rsidP="009A7248">
      <w:pPr>
        <w:spacing w:line="360" w:lineRule="auto"/>
        <w:jc w:val="both"/>
        <w:rPr>
          <w:rFonts w:ascii="Times New Roman" w:hAnsi="Times New Roman" w:cs="Times New Roman"/>
          <w:b/>
          <w:color w:val="000000" w:themeColor="text1"/>
          <w:sz w:val="24"/>
          <w:szCs w:val="24"/>
        </w:rPr>
      </w:pPr>
    </w:p>
    <w:p w:rsidR="009A7248" w:rsidRDefault="009A7248" w:rsidP="009A7248">
      <w:p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Fizyoterapi ve Rehabilitasyon Anabilim Dalı</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Fizyoterapi ve Rehabilitasyon Anabilim Dalı Vizyonu: 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Fizyoterapi ve Rehabilitasyon Anabilim Dalı Misyonu: Çağdaş, yaşam boyu öğrenme prensibini benimsemiş, üretken ve özgün bakış açısına sahip, mesleki hak ve sorumluluğunu bilen ve uygulayan, mesleki otonomisine sahip çıkan, etik prensiplere bağlı, yetkin </w:t>
      </w:r>
      <w:r>
        <w:rPr>
          <w:rFonts w:ascii="Times New Roman" w:hAnsi="Times New Roman" w:cs="Times New Roman"/>
          <w:color w:val="000000" w:themeColor="text1"/>
          <w:sz w:val="24"/>
          <w:szCs w:val="24"/>
        </w:rPr>
        <w:lastRenderedPageBreak/>
        <w:t xml:space="preserve">fizyoterapistler yetiştirmek; </w:t>
      </w:r>
      <w:proofErr w:type="gramStart"/>
      <w:r>
        <w:rPr>
          <w:rFonts w:ascii="Times New Roman" w:hAnsi="Times New Roman" w:cs="Times New Roman"/>
          <w:color w:val="000000" w:themeColor="text1"/>
          <w:sz w:val="24"/>
          <w:szCs w:val="24"/>
        </w:rPr>
        <w:t>fizyoterapi</w:t>
      </w:r>
      <w:proofErr w:type="gramEnd"/>
      <w:r>
        <w:rPr>
          <w:rFonts w:ascii="Times New Roman" w:hAnsi="Times New Roman" w:cs="Times New Roman"/>
          <w:color w:val="000000" w:themeColor="text1"/>
          <w:sz w:val="24"/>
          <w:szCs w:val="24"/>
        </w:rPr>
        <w:t xml:space="preserve"> ve rehabilitasyon alanına özgün bilimsel araştırmalar yaparak bilime ve topluma katkıda bulunmak; ulusal ve uluslararası platformlarda mesleğimizi, ülkemizi ve üniversitemizi temsil etmektir.  </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A2 – 1: </w:t>
      </w:r>
      <w:hyperlink r:id="rId14" w:history="1">
        <w:proofErr w:type="spellStart"/>
        <w:r>
          <w:rPr>
            <w:rStyle w:val="Kpr"/>
            <w:rFonts w:ascii="Times New Roman" w:hAnsi="Times New Roman" w:cs="Times New Roman"/>
            <w:sz w:val="24"/>
            <w:szCs w:val="24"/>
          </w:rPr>
          <w:t>Strasis</w:t>
        </w:r>
        <w:proofErr w:type="spellEnd"/>
        <w:r>
          <w:rPr>
            <w:rStyle w:val="Kpr"/>
            <w:rFonts w:ascii="Times New Roman" w:hAnsi="Times New Roman" w:cs="Times New Roman"/>
            <w:sz w:val="24"/>
            <w:szCs w:val="24"/>
          </w:rPr>
          <w:t xml:space="preserve"> - Stratejik Hedefler</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color w:val="000000" w:themeColor="text1"/>
          <w:sz w:val="24"/>
          <w:szCs w:val="24"/>
        </w:rPr>
      </w:pP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A.4. Paydaş Katılımı</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Enstitüde eğitim ve araştırma süreçlerindeki işleyişte devamlı temas halinde olunan paydaşlar; öğrenci işleri daire başkanlığı, tıp ve sağlık bilimleri araştırma kurulu, anabilim dalları ve öğrencilerdir.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Enstitüde eğitim, araştırma gibi süreçlerde kalite açısından destek sağlayan komisyonlar da 2021 yılında oluşturulmuştur. Komisyonlar toplantılarla enstitüde yürütülen faaliyetlere destek sağlamaktadır (2023 A3 – 1).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İç ve dış paydaşlar enstitüyle telefon, e-posta ve resmi yazı yoluyla iletişime geçebilmektedir. </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Kanıtlar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A4-1: </w:t>
      </w:r>
      <w:hyperlink r:id="rId15" w:history="1">
        <w:r>
          <w:rPr>
            <w:rStyle w:val="Kpr"/>
            <w:rFonts w:ascii="Times New Roman" w:hAnsi="Times New Roman" w:cs="Times New Roman"/>
            <w:sz w:val="24"/>
            <w:szCs w:val="24"/>
          </w:rPr>
          <w:t>Komisyonlar</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A.5. </w:t>
      </w:r>
      <w:proofErr w:type="spellStart"/>
      <w:r>
        <w:rPr>
          <w:rFonts w:ascii="Times New Roman" w:hAnsi="Times New Roman" w:cs="Times New Roman"/>
          <w:b/>
          <w:color w:val="000000" w:themeColor="text1"/>
          <w:sz w:val="24"/>
          <w:szCs w:val="24"/>
        </w:rPr>
        <w:t>Uluslararasılaşma</w:t>
      </w:r>
      <w:proofErr w:type="spellEnd"/>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Enstitüde kayıtlı öğrenciler, ERASMUS uygulamaları kapsamında başvuruda bulunarak staj veya eğitim için yurtdışı fırsatlarını değerlendirebilmektedir. (2023 A5 – 1).</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A5-1: </w:t>
      </w:r>
      <w:hyperlink r:id="rId16" w:history="1">
        <w:r>
          <w:rPr>
            <w:rStyle w:val="Kpr"/>
            <w:rFonts w:ascii="Times New Roman" w:hAnsi="Times New Roman" w:cs="Times New Roman"/>
            <w:sz w:val="24"/>
            <w:szCs w:val="24"/>
          </w:rPr>
          <w:t>Uluslararası İlişkiler ve Değişim Programları Koordinatörlüğü</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b/>
          <w:i/>
          <w:color w:val="2F5496" w:themeColor="accent5" w:themeShade="BF"/>
          <w:sz w:val="24"/>
          <w:szCs w:val="24"/>
          <w:u w:val="single"/>
        </w:rPr>
      </w:pPr>
    </w:p>
    <w:p w:rsidR="009A7248" w:rsidRDefault="009A7248" w:rsidP="009A7248">
      <w:pPr>
        <w:spacing w:line="360" w:lineRule="auto"/>
        <w:ind w:left="710"/>
        <w:jc w:val="both"/>
        <w:rPr>
          <w:rFonts w:ascii="Times New Roman" w:hAnsi="Times New Roman" w:cs="Times New Roman"/>
          <w:b/>
          <w:i/>
          <w:color w:val="2F5496" w:themeColor="accent5" w:themeShade="BF"/>
          <w:sz w:val="24"/>
          <w:szCs w:val="24"/>
          <w:u w:val="single"/>
        </w:rPr>
      </w:pP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EĞİTİM ve ÖĞRETİM</w:t>
      </w: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B.1. Program Tasarımı, Değerlendirmesi ve Güncellenmesi</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Enstitüde yeni program açılması süreci, belirli bir şemasına göre işlemektedir (2023 B1 – 1). Yeni açılacak programlar Enstitü Kurulu ile Senato’ya sunulmadan önce Enstitü Eğitim Öğretim ve Ölçme Değerlendirme Komisyonu’nda değerlendirilmektedir. Programlar tasarlanırken çoğunlukla paydaş görüşü alınmaktadır.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Programların başvuru koşulları her yarıyıl anabilim dalları tarafından değerlendirilmekte, değişiklikler Enstitüye bildirilmektedir. Değişikliklere istinaden Enstitü Kurulu kararı alınarak güncel başvuru koşulları, ilgili yarıyılın başvuru süreci başlamadan önce ilan edilmektedir ( 2023 B1-2).</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B1-1: </w:t>
      </w:r>
      <w:hyperlink r:id="rId17" w:history="1">
        <w:r>
          <w:rPr>
            <w:rStyle w:val="Kpr"/>
            <w:rFonts w:ascii="Times New Roman" w:hAnsi="Times New Roman" w:cs="Times New Roman"/>
            <w:sz w:val="24"/>
            <w:szCs w:val="24"/>
          </w:rPr>
          <w:t>Yeni program süreç şeması</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B1-2: </w:t>
      </w:r>
      <w:hyperlink r:id="rId18" w:history="1">
        <w:r>
          <w:rPr>
            <w:rStyle w:val="Kpr"/>
            <w:rFonts w:ascii="Times New Roman" w:hAnsi="Times New Roman" w:cs="Times New Roman"/>
            <w:sz w:val="24"/>
            <w:szCs w:val="24"/>
          </w:rPr>
          <w:t>Başvuru koşulları</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B.2. Programların Yürütülmesi (Öğrenci Merkezli Öğrenme, Öğretme Ve Değerlendirme)</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Enstitüde eğitim sürecinde aktif ve didaktik eğitim yöntemlerinin yanında keşfederek öğrenme süreçlerini destekleyen etkinliklerde yapılmaktadır. Enstitüde anabilim dallarının alanına ve farklı yapısına göre öğrenme, öğretme ve değerlendirme yöntemleri değişiklik gösterebilmektedir. Alanda doğrudan laboratuvar çalışmalarıyla ilgili olan anabilim dallarında, laboratuvar uygulamaları, klinik bilimler kapsamındaki alanlarda vaka çözümlemeleri gibi farklı uygulamalar görülmektedir.</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b/>
          <w:i/>
          <w:color w:val="2F5496" w:themeColor="accent5" w:themeShade="BF"/>
          <w:sz w:val="24"/>
          <w:szCs w:val="24"/>
          <w:u w:val="single"/>
        </w:rPr>
      </w:pPr>
      <w:r>
        <w:rPr>
          <w:rFonts w:ascii="Times New Roman" w:hAnsi="Times New Roman" w:cs="Times New Roman"/>
          <w:color w:val="000000" w:themeColor="text1"/>
          <w:sz w:val="24"/>
          <w:szCs w:val="24"/>
        </w:rPr>
        <w:lastRenderedPageBreak/>
        <w:t>-</w:t>
      </w: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B.3. Öğrenme Kaynakları ve Akademik Destek Hizmetleri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Enstitü öğrencileri kayıtlı olduğu programın bağlı olduğu anabilim dalının dersliklerini, laboratuvarlarını kullanabildiği gibi üniversitenin öğrencilere sunduğu tüm öğrenme ortamlarından ve kaynaklarından faydalanabilmektedir. Öğrencilere ilgili derste kullanılacak kaynaklar, ders öğretim üyesi tarafından bildirilmekle birlikte, derslerle ilgili kaynakların bilgileri ilgili programın bilgi paketinde de ilan edilmiştir (2023 B3-1).  </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B3-1: </w:t>
      </w:r>
      <w:hyperlink r:id="rId19" w:history="1">
        <w:r>
          <w:rPr>
            <w:rStyle w:val="Kpr"/>
            <w:rFonts w:ascii="Times New Roman" w:hAnsi="Times New Roman" w:cs="Times New Roman"/>
            <w:sz w:val="24"/>
            <w:szCs w:val="24"/>
          </w:rPr>
          <w:t>Bilgi Paketi</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color w:val="000000" w:themeColor="text1"/>
          <w:sz w:val="24"/>
          <w:szCs w:val="24"/>
        </w:rPr>
      </w:pP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B.4 Öğretim Kadrosu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Enstitüde öğrencilere akademik destek hizmetleri kendilerine atanan danışmanları tarafından verilmektedir. Öğrenci kaydını yaptırdığı ilk dönemde danışmanlığına ilgili anabilim dalı başkanı atanır. Aynı yarıyılın sonunda kayıt olan öğrencilerin tez çalışmalarını da birlikte yürüteceği danışmanları anabilim dalı tarafından enstitüye danışman atama formu (2023 B4-1)  ile birlikte bildirilir ve enstitü yönetim kurulu kararı ile danışman ataması yapılır. Danışmanın belirlenmesi belirli bir süreç şemasına göre işletilmektedir (2023 B4-2).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Danışmanlık yapan öğretim üyeleri için 27 Nisan 2023 tarihinde Danışmanlık Gelişim Programı yapılmıştır (2023 B4-3).</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20223 B4-1: </w:t>
      </w:r>
      <w:hyperlink r:id="rId20" w:history="1">
        <w:r>
          <w:rPr>
            <w:rStyle w:val="Kpr"/>
            <w:rFonts w:ascii="Times New Roman" w:hAnsi="Times New Roman" w:cs="Times New Roman"/>
            <w:sz w:val="24"/>
            <w:szCs w:val="24"/>
          </w:rPr>
          <w:t>Danışman atama formu</w:t>
        </w:r>
      </w:hyperlink>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B4-2 </w:t>
      </w:r>
      <w:hyperlink r:id="rId21" w:history="1">
        <w:r>
          <w:rPr>
            <w:rStyle w:val="Kpr"/>
            <w:rFonts w:ascii="Times New Roman" w:hAnsi="Times New Roman" w:cs="Times New Roman"/>
            <w:sz w:val="24"/>
            <w:szCs w:val="24"/>
          </w:rPr>
          <w:t>Danışman atama süreç şeması</w:t>
        </w:r>
      </w:hyperlink>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B4-3: </w:t>
      </w:r>
      <w:hyperlink r:id="rId22" w:history="1">
        <w:r>
          <w:rPr>
            <w:rStyle w:val="Kpr"/>
            <w:rFonts w:ascii="Times New Roman" w:hAnsi="Times New Roman" w:cs="Times New Roman"/>
            <w:sz w:val="24"/>
            <w:szCs w:val="24"/>
          </w:rPr>
          <w:t>Danışmanlık gelişim programı</w:t>
        </w:r>
      </w:hyperlink>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ARAŞTIRMA VE GELİŞTİRME </w:t>
      </w: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C.1. Araştırma Süreçlerinin Yönetimi ve Araştırma Kaynakları</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Enstitüdeki araştırma süreçleri, araştırma-geliştirme ve strateji komisyonu desteği ile yönetilmektedir. 2021 yılında kurulan komisyon, organizasyon şemasında da belirtilmiştir (2022 C1-1). AR-GE ve strateji komisyonunun yönetim yapısı belirlenmiş ve enstitü web sayfasında ilan edilmiş durumdadır (2022 C1-2).</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C1-1: </w:t>
      </w:r>
      <w:hyperlink r:id="rId23" w:history="1">
        <w:r>
          <w:rPr>
            <w:rStyle w:val="Kpr"/>
            <w:rFonts w:ascii="Times New Roman" w:hAnsi="Times New Roman" w:cs="Times New Roman"/>
            <w:sz w:val="24"/>
            <w:szCs w:val="24"/>
          </w:rPr>
          <w:t>Organizasyon şeması</w:t>
        </w:r>
      </w:hyperlink>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C1-2: </w:t>
      </w:r>
      <w:hyperlink r:id="rId24" w:history="1">
        <w:r>
          <w:rPr>
            <w:rStyle w:val="Kpr"/>
            <w:rFonts w:ascii="Times New Roman" w:hAnsi="Times New Roman" w:cs="Times New Roman"/>
            <w:sz w:val="24"/>
            <w:szCs w:val="24"/>
          </w:rPr>
          <w:t xml:space="preserve">Ar-Ge ve Strateji Komisyonu Yönergesi </w:t>
        </w:r>
      </w:hyperlink>
      <w:r>
        <w:rPr>
          <w:rFonts w:ascii="Times New Roman" w:hAnsi="Times New Roman" w:cs="Times New Roman"/>
          <w:color w:val="000000" w:themeColor="text1"/>
          <w:sz w:val="24"/>
          <w:szCs w:val="24"/>
        </w:rPr>
        <w:t xml:space="preserve"> </w:t>
      </w:r>
    </w:p>
    <w:p w:rsidR="009A7248" w:rsidRDefault="009A7248" w:rsidP="009A7248">
      <w:pPr>
        <w:spacing w:line="360" w:lineRule="auto"/>
        <w:jc w:val="both"/>
        <w:rPr>
          <w:rFonts w:ascii="Times New Roman" w:hAnsi="Times New Roman" w:cs="Times New Roman"/>
          <w:color w:val="000000" w:themeColor="text1"/>
          <w:sz w:val="24"/>
          <w:szCs w:val="24"/>
        </w:rPr>
      </w:pP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C.2. Araştırma Yetkinliği, İş Birlikleri ve Destekler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Enstitüde danışmanlık yapacak öğretim üyelerinin yetkinliği, görevleri Enstitü danışmanlık yönergesi ve danışman görev tanımı belirlenmiştir. Yönerge ve görev tanımı paydaşlarla ve kamuoyu ile enstitü web sayfasında ilan edilmiştir. Danışmanlık yapacak öğretim elemanlarının araştırma yetkinliğinin belirlenmesi ve sağlanması kapsamında enstitüde öğrenciye danışman ataması yapılmadan önce danışman atama formu ile öğretim üyesinin son 3 yıl içinde yapmış olduğu yayınlar incelenmektedir (2023 C2-1).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Enstitüde öğrencilerin ve öğretim üyelerinin katılımına açık olarak araştırma süreçlerini destekleyecek 17 Kasım 2023 tarihli Kişiselleştirilmiş İlaç Tedavilerinde Güncel Yaklaşımlar Sempozyumu farklı üniversitelerden öğretim üyeleriyle iş birliği içinde düzenlenmiştir (2023 C2-3). </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C2-1: </w:t>
      </w:r>
      <w:hyperlink r:id="rId25" w:history="1">
        <w:r>
          <w:rPr>
            <w:rStyle w:val="Kpr"/>
            <w:rFonts w:ascii="Times New Roman" w:hAnsi="Times New Roman" w:cs="Times New Roman"/>
            <w:sz w:val="24"/>
            <w:szCs w:val="24"/>
          </w:rPr>
          <w:t>Danışman ataması öncesi yayın izlemi – danışman atama formu</w:t>
        </w:r>
      </w:hyperlink>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C2-2: </w:t>
      </w:r>
      <w:hyperlink r:id="rId26" w:history="1">
        <w:r>
          <w:rPr>
            <w:rStyle w:val="Kpr"/>
            <w:rFonts w:ascii="Times New Roman" w:hAnsi="Times New Roman" w:cs="Times New Roman"/>
            <w:sz w:val="24"/>
            <w:szCs w:val="24"/>
          </w:rPr>
          <w:t>Kişiselleştirilmiş İlaç Tedavilerinde Güncel Yaklaşımlar Sempozyumu</w:t>
        </w:r>
      </w:hyperlink>
    </w:p>
    <w:p w:rsidR="009A7248" w:rsidRDefault="009A7248" w:rsidP="009A7248">
      <w:pPr>
        <w:spacing w:line="360" w:lineRule="auto"/>
        <w:jc w:val="both"/>
        <w:rPr>
          <w:rFonts w:ascii="Times New Roman" w:hAnsi="Times New Roman" w:cs="Times New Roman"/>
          <w:b/>
          <w:i/>
          <w:color w:val="2F5496" w:themeColor="accent5" w:themeShade="BF"/>
          <w:sz w:val="24"/>
          <w:szCs w:val="24"/>
          <w:u w:val="single"/>
        </w:rPr>
      </w:pP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C.3. Araştırma Performansı</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Enstitüde araştırma performansını değerlendirmek amacıyla anabilim dallarından yapılan yayınlarla ilgili veri talep edilmiştir. Gelen yanıtlarla veri tablosu oluşturulmuş ve enstitüde özellikle yayın yapma konusunun geliştirmeye açık yön olduğu belirlenmiştir.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Doktora programı öğrencilerinin savunma sınavı öncesinde yayın yapma şartına istinaden kontroller öğrenci sınava girmeden önce yapılmaktadır (2023 C3-1). </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Mezun öğrencilerin araştırma performansını ve istatistiksel verilerini temin edebilmek amacıyla mezunlarla iletişim komisyonu tarafından anket hazırlanmıştır (2023 C3-2). Anketin duyurusu 2023 yılında şubat ayı içerisinde yapılacaktır. </w:t>
      </w:r>
    </w:p>
    <w:p w:rsidR="009A7248" w:rsidRDefault="009A7248" w:rsidP="009A7248">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C3-1: </w:t>
      </w:r>
      <w:hyperlink r:id="rId27" w:history="1">
        <w:r>
          <w:rPr>
            <w:rStyle w:val="Kpr"/>
            <w:rFonts w:ascii="Times New Roman" w:hAnsi="Times New Roman" w:cs="Times New Roman"/>
            <w:sz w:val="24"/>
            <w:szCs w:val="24"/>
          </w:rPr>
          <w:t>Doktora tez savunma öncesi yayın bilgi formu</w:t>
        </w:r>
      </w:hyperlink>
    </w:p>
    <w:p w:rsidR="009A7248" w:rsidRDefault="009A7248" w:rsidP="009A724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C3-2: </w:t>
      </w:r>
      <w:hyperlink r:id="rId28" w:history="1">
        <w:r>
          <w:rPr>
            <w:rStyle w:val="Kpr"/>
            <w:rFonts w:ascii="Times New Roman" w:hAnsi="Times New Roman" w:cs="Times New Roman"/>
            <w:sz w:val="24"/>
            <w:szCs w:val="24"/>
          </w:rPr>
          <w:t>Mezun öğrenci anketi</w:t>
        </w:r>
      </w:hyperlink>
      <w:r>
        <w:rPr>
          <w:rFonts w:ascii="Times New Roman" w:hAnsi="Times New Roman" w:cs="Times New Roman"/>
          <w:color w:val="000000" w:themeColor="text1"/>
          <w:sz w:val="24"/>
          <w:szCs w:val="24"/>
        </w:rPr>
        <w:t xml:space="preserve"> </w:t>
      </w:r>
    </w:p>
    <w:p w:rsidR="009A7248" w:rsidRDefault="009A7248" w:rsidP="009A7248">
      <w:pPr>
        <w:spacing w:after="0" w:line="360" w:lineRule="auto"/>
        <w:jc w:val="both"/>
        <w:rPr>
          <w:rFonts w:ascii="Times New Roman" w:hAnsi="Times New Roman" w:cs="Times New Roman"/>
          <w:color w:val="FF0000"/>
          <w:sz w:val="24"/>
          <w:szCs w:val="24"/>
        </w:rPr>
      </w:pPr>
    </w:p>
    <w:p w:rsidR="009A7248" w:rsidRDefault="009A7248" w:rsidP="009A7248">
      <w:pPr>
        <w:pStyle w:val="ListeParagraf"/>
        <w:numPr>
          <w:ilvl w:val="0"/>
          <w:numId w:val="1"/>
        </w:numPr>
        <w:spacing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TOPLUMSAL KATKI</w:t>
      </w:r>
    </w:p>
    <w:p w:rsidR="009A7248" w:rsidRDefault="009A7248" w:rsidP="009A7248">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D.1. Toplumsal Katkı Faaliyetleri ve Performansı </w:t>
      </w:r>
    </w:p>
    <w:p w:rsidR="009A7248" w:rsidRDefault="009A7248" w:rsidP="009A7248">
      <w:pPr>
        <w:pStyle w:val="letiimBilgileri"/>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Enstitüde toplumsal katkı faaliyetlerini artırmak ve etkisini değerlendirmek amacıyla toplumsal katkı komisyonu 2021 yılında oluşturulmuştur (2023 D1-1).</w:t>
      </w:r>
    </w:p>
    <w:p w:rsidR="009A7248" w:rsidRDefault="009A7248" w:rsidP="009A7248">
      <w:pPr>
        <w:pStyle w:val="letiimBilgileri"/>
        <w:spacing w:line="360" w:lineRule="auto"/>
        <w:jc w:val="both"/>
        <w:rPr>
          <w:rFonts w:ascii="Times New Roman" w:hAnsi="Times New Roman" w:cs="Times New Roman"/>
          <w:color w:val="000000" w:themeColor="text1"/>
          <w:sz w:val="24"/>
          <w:szCs w:val="24"/>
        </w:rPr>
      </w:pPr>
    </w:p>
    <w:p w:rsidR="009A7248" w:rsidRDefault="009A7248" w:rsidP="009A7248">
      <w:pPr>
        <w:pStyle w:val="letiimBilgileri"/>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yılında 05 Mayıs 2023 tarihinde toplumsal katkı faaliyeti olarak Enstitümüz İmmünoloji Anabilim Dalı, “Günümüzde Aşılanmanın Önemi ve Aşı Uygulamaları” başlıklı etkinliğini Özel Ayşe Abla Okulu’nda yapmıştır (2023 D1-2). </w:t>
      </w:r>
    </w:p>
    <w:p w:rsidR="009A7248" w:rsidRDefault="009A7248" w:rsidP="009A7248">
      <w:pPr>
        <w:pStyle w:val="letiimBilgileri"/>
        <w:spacing w:line="360" w:lineRule="auto"/>
        <w:jc w:val="left"/>
        <w:rPr>
          <w:rFonts w:ascii="Times New Roman" w:hAnsi="Times New Roman" w:cs="Times New Roman"/>
          <w:color w:val="000000" w:themeColor="text1"/>
          <w:sz w:val="24"/>
          <w:szCs w:val="24"/>
        </w:rPr>
      </w:pPr>
    </w:p>
    <w:p w:rsidR="009A7248" w:rsidRDefault="009A7248" w:rsidP="009A7248">
      <w:pPr>
        <w:pStyle w:val="letiimBilgileri"/>
        <w:spacing w:line="360" w:lineRule="auto"/>
        <w:jc w:val="left"/>
        <w:rPr>
          <w:rFonts w:ascii="Times New Roman" w:hAnsi="Times New Roman" w:cs="Times New Roman"/>
          <w:color w:val="000000" w:themeColor="text1"/>
          <w:sz w:val="24"/>
          <w:szCs w:val="24"/>
        </w:rPr>
      </w:pPr>
    </w:p>
    <w:p w:rsidR="009A7248" w:rsidRDefault="009A7248" w:rsidP="009A7248">
      <w:pPr>
        <w:pStyle w:val="letiimBilgileri"/>
        <w:spacing w:line="360" w:lineRule="auto"/>
        <w:jc w:val="lef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Kanıtlar</w:t>
      </w:r>
    </w:p>
    <w:p w:rsidR="009A7248" w:rsidRDefault="009A7248" w:rsidP="009A7248">
      <w:pPr>
        <w:pStyle w:val="letiimBilgileri"/>
        <w:spacing w:line="360" w:lineRule="auto"/>
        <w:jc w:val="left"/>
        <w:rPr>
          <w:rFonts w:ascii="Times New Roman" w:hAnsi="Times New Roman" w:cs="Times New Roman"/>
          <w:b/>
          <w:color w:val="000000" w:themeColor="text1"/>
          <w:sz w:val="24"/>
          <w:szCs w:val="24"/>
          <w:u w:val="single"/>
        </w:rPr>
      </w:pPr>
    </w:p>
    <w:p w:rsidR="009A7248" w:rsidRDefault="009A7248" w:rsidP="009A7248">
      <w:pPr>
        <w:pStyle w:val="letiimBilgileri"/>
        <w:spacing w:line="36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D1-1: </w:t>
      </w:r>
      <w:hyperlink r:id="rId29" w:history="1">
        <w:r>
          <w:rPr>
            <w:rStyle w:val="Kpr"/>
            <w:rFonts w:ascii="Times New Roman" w:hAnsi="Times New Roman" w:cs="Times New Roman"/>
            <w:sz w:val="24"/>
            <w:szCs w:val="24"/>
          </w:rPr>
          <w:t>Toplumsal Katkı Komisyonu Yönergesi</w:t>
        </w:r>
      </w:hyperlink>
      <w:r>
        <w:rPr>
          <w:rFonts w:ascii="Times New Roman" w:hAnsi="Times New Roman" w:cs="Times New Roman"/>
          <w:color w:val="000000" w:themeColor="text1"/>
          <w:sz w:val="24"/>
          <w:szCs w:val="24"/>
        </w:rPr>
        <w:t xml:space="preserve"> </w:t>
      </w:r>
    </w:p>
    <w:p w:rsidR="009A7248" w:rsidRDefault="009A7248" w:rsidP="009A7248">
      <w:pPr>
        <w:pStyle w:val="letiimBilgileri"/>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2023 D1-2: </w:t>
      </w:r>
      <w:hyperlink r:id="rId30" w:history="1">
        <w:r>
          <w:rPr>
            <w:rStyle w:val="Kpr"/>
            <w:rFonts w:ascii="Times New Roman" w:hAnsi="Times New Roman" w:cs="Times New Roman"/>
            <w:sz w:val="24"/>
            <w:szCs w:val="24"/>
          </w:rPr>
          <w:t>Günümüzde Aşılanmanın Önemi ve Aşı Uygulamaları</w:t>
        </w:r>
      </w:hyperlink>
    </w:p>
    <w:p w:rsidR="00E15801" w:rsidRPr="009A7248" w:rsidRDefault="00E15801" w:rsidP="009A7248"/>
    <w:sectPr w:rsidR="00E15801" w:rsidRPr="009A7248">
      <w:headerReference w:type="default" r:id="rId31"/>
      <w:footerReference w:type="default" r:id="rId3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62" w:rsidRDefault="00274662">
      <w:pPr>
        <w:spacing w:after="0" w:line="240" w:lineRule="auto"/>
      </w:pPr>
      <w:r>
        <w:separator/>
      </w:r>
    </w:p>
  </w:endnote>
  <w:endnote w:type="continuationSeparator" w:id="0">
    <w:p w:rsidR="00274662" w:rsidRDefault="0027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01" w:rsidRDefault="00E15801"/>
  <w:tbl>
    <w:tblPr>
      <w:tblStyle w:val="a2"/>
      <w:tblW w:w="104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3021"/>
      <w:gridCol w:w="3877"/>
    </w:tblGrid>
    <w:tr w:rsidR="00E15801">
      <w:trPr>
        <w:trHeight w:val="557"/>
        <w:jc w:val="center"/>
      </w:trPr>
      <w:tc>
        <w:tcPr>
          <w:tcW w:w="3597" w:type="dxa"/>
          <w:tcBorders>
            <w:top w:val="single" w:sz="4" w:space="0" w:color="000000"/>
            <w:left w:val="single" w:sz="4" w:space="0" w:color="000000"/>
            <w:bottom w:val="single" w:sz="4" w:space="0" w:color="000000"/>
            <w:right w:val="single" w:sz="4" w:space="0" w:color="000000"/>
          </w:tcBorders>
        </w:tcPr>
        <w:p w:rsidR="00E15801" w:rsidRDefault="00ED447A">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rsidR="00E15801" w:rsidRDefault="00B0122B" w:rsidP="009A7248">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Esin Gamze Uygur</w:t>
          </w:r>
        </w:p>
        <w:p w:rsidR="00B0122B" w:rsidRDefault="00B0122B" w:rsidP="009A7248">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Enstitü Sekreteri</w:t>
          </w:r>
        </w:p>
        <w:p w:rsidR="00B0122B" w:rsidRDefault="00B0122B" w:rsidP="009A7248">
          <w:pPr>
            <w:tabs>
              <w:tab w:val="center" w:pos="4536"/>
              <w:tab w:val="right" w:pos="9072"/>
            </w:tabs>
            <w:jc w:val="center"/>
            <w:rPr>
              <w:rFonts w:ascii="Times New Roman" w:eastAsia="Times New Roman" w:hAnsi="Times New Roman" w:cs="Times New Roman"/>
              <w:color w:val="000000"/>
              <w:sz w:val="20"/>
              <w:szCs w:val="20"/>
            </w:rPr>
          </w:pPr>
        </w:p>
        <w:p w:rsidR="00B0122B" w:rsidRDefault="00B0122B" w:rsidP="009A7248">
          <w:pPr>
            <w:tabs>
              <w:tab w:val="center" w:pos="4536"/>
              <w:tab w:val="right" w:pos="9072"/>
            </w:tabs>
            <w:jc w:val="center"/>
            <w:rPr>
              <w:rFonts w:ascii="Times New Roman" w:eastAsia="Times New Roman" w:hAnsi="Times New Roman" w:cs="Times New Roman"/>
              <w:color w:val="000000"/>
              <w:sz w:val="20"/>
              <w:szCs w:val="20"/>
            </w:rPr>
          </w:pPr>
        </w:p>
      </w:tc>
      <w:tc>
        <w:tcPr>
          <w:tcW w:w="3021" w:type="dxa"/>
          <w:tcBorders>
            <w:top w:val="single" w:sz="4" w:space="0" w:color="000000"/>
            <w:left w:val="single" w:sz="4" w:space="0" w:color="000000"/>
            <w:bottom w:val="single" w:sz="4" w:space="0" w:color="000000"/>
            <w:right w:val="single" w:sz="4" w:space="0" w:color="000000"/>
          </w:tcBorders>
        </w:tcPr>
        <w:p w:rsidR="00E15801" w:rsidRDefault="00ED447A">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rsidR="00E15801" w:rsidRDefault="00B0122B" w:rsidP="009A7248">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 Dr. Özge Çınar Medeni</w:t>
          </w:r>
        </w:p>
        <w:p w:rsidR="00B0122B" w:rsidRDefault="00B0122B" w:rsidP="009A7248">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Müdür Yardımcısı </w:t>
          </w:r>
        </w:p>
      </w:tc>
      <w:tc>
        <w:tcPr>
          <w:tcW w:w="3877" w:type="dxa"/>
          <w:tcBorders>
            <w:top w:val="single" w:sz="4" w:space="0" w:color="000000"/>
            <w:left w:val="single" w:sz="4" w:space="0" w:color="000000"/>
            <w:bottom w:val="single" w:sz="4" w:space="0" w:color="000000"/>
            <w:right w:val="single" w:sz="4" w:space="0" w:color="000000"/>
          </w:tcBorders>
        </w:tcPr>
        <w:p w:rsidR="00E15801" w:rsidRDefault="00ED447A">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Onaylayan</w:t>
          </w:r>
        </w:p>
        <w:p w:rsidR="00E15801" w:rsidRDefault="00B0122B" w:rsidP="009A7248">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 Dr. F. Belgin Ataç</w:t>
          </w:r>
        </w:p>
        <w:p w:rsidR="00B0122B" w:rsidRDefault="00B0122B" w:rsidP="009A7248">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Enstitü Müdürü </w:t>
          </w:r>
        </w:p>
      </w:tc>
    </w:tr>
  </w:tbl>
  <w:p w:rsidR="00E15801" w:rsidRDefault="00E158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62" w:rsidRDefault="00274662">
      <w:pPr>
        <w:spacing w:after="0" w:line="240" w:lineRule="auto"/>
      </w:pPr>
      <w:r>
        <w:separator/>
      </w:r>
    </w:p>
  </w:footnote>
  <w:footnote w:type="continuationSeparator" w:id="0">
    <w:p w:rsidR="00274662" w:rsidRDefault="0027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01" w:rsidRDefault="00E15801">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5960"/>
      <w:gridCol w:w="1676"/>
      <w:gridCol w:w="1477"/>
    </w:tblGrid>
    <w:tr w:rsidR="00E15801">
      <w:trPr>
        <w:trHeight w:val="250"/>
      </w:trPr>
      <w:tc>
        <w:tcPr>
          <w:tcW w:w="1236" w:type="dxa"/>
          <w:vMerge w:val="restart"/>
          <w:vAlign w:val="center"/>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5960" w:type="dxa"/>
          <w:vMerge w:val="restart"/>
        </w:tcPr>
        <w:p w:rsidR="00E15801" w:rsidRDefault="00E15801">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rsidR="00E15801" w:rsidRDefault="00E15801">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8"/>
              <w:szCs w:val="28"/>
            </w:rPr>
            <w:t xml:space="preserve">PERFORMANS RAPORLARI </w:t>
          </w:r>
        </w:p>
      </w:tc>
      <w:tc>
        <w:tcPr>
          <w:tcW w:w="1676"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Doküman No</w:t>
          </w:r>
        </w:p>
      </w:tc>
      <w:tc>
        <w:tcPr>
          <w:tcW w:w="1477" w:type="dxa"/>
        </w:tcPr>
        <w:p w:rsidR="00E15801" w:rsidRDefault="00A737F8">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SBE</w:t>
          </w:r>
          <w:r w:rsidR="00ED447A">
            <w:rPr>
              <w:rFonts w:ascii="Times New Roman" w:eastAsia="Times New Roman" w:hAnsi="Times New Roman" w:cs="Times New Roman"/>
              <w:color w:val="000000"/>
              <w:sz w:val="18"/>
              <w:szCs w:val="18"/>
            </w:rPr>
            <w:t>.PRFRP</w:t>
          </w:r>
          <w:proofErr w:type="gramEnd"/>
          <w:r w:rsidR="00ED447A">
            <w:rPr>
              <w:rFonts w:ascii="Times New Roman" w:eastAsia="Times New Roman" w:hAnsi="Times New Roman" w:cs="Times New Roman"/>
              <w:color w:val="000000"/>
              <w:sz w:val="18"/>
              <w:szCs w:val="18"/>
            </w:rPr>
            <w:t>.001</w:t>
          </w:r>
        </w:p>
      </w:tc>
    </w:tr>
    <w:tr w:rsidR="00E15801">
      <w:trPr>
        <w:trHeight w:val="261"/>
      </w:trPr>
      <w:tc>
        <w:tcPr>
          <w:tcW w:w="1236" w:type="dxa"/>
          <w:vMerge/>
          <w:vAlign w:val="center"/>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960" w:type="dxa"/>
          <w:vMerge/>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76"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477"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06.01.2023</w:t>
          </w:r>
        </w:p>
      </w:tc>
    </w:tr>
    <w:tr w:rsidR="00E15801">
      <w:trPr>
        <w:trHeight w:val="274"/>
      </w:trPr>
      <w:tc>
        <w:tcPr>
          <w:tcW w:w="1236" w:type="dxa"/>
          <w:vMerge/>
          <w:vAlign w:val="center"/>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960" w:type="dxa"/>
          <w:vMerge/>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76"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477"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00.00.0000</w:t>
          </w:r>
        </w:p>
      </w:tc>
    </w:tr>
    <w:tr w:rsidR="00E15801">
      <w:trPr>
        <w:trHeight w:val="274"/>
      </w:trPr>
      <w:tc>
        <w:tcPr>
          <w:tcW w:w="1236" w:type="dxa"/>
          <w:vMerge/>
          <w:vAlign w:val="center"/>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960" w:type="dxa"/>
          <w:vMerge/>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76"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477"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E15801">
      <w:trPr>
        <w:trHeight w:val="261"/>
      </w:trPr>
      <w:tc>
        <w:tcPr>
          <w:tcW w:w="1236" w:type="dxa"/>
          <w:vMerge/>
          <w:vAlign w:val="center"/>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960" w:type="dxa"/>
          <w:vMerge/>
        </w:tcPr>
        <w:p w:rsidR="00E15801" w:rsidRDefault="00E1580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676"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w:t>
          </w:r>
        </w:p>
      </w:tc>
      <w:tc>
        <w:tcPr>
          <w:tcW w:w="1477" w:type="dxa"/>
        </w:tcPr>
        <w:p w:rsidR="00E15801" w:rsidRDefault="00ED447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AF2AF0">
            <w:rPr>
              <w:rFonts w:ascii="Times New Roman" w:eastAsia="Times New Roman" w:hAnsi="Times New Roman" w:cs="Times New Roman"/>
              <w:noProof/>
              <w:color w:val="000000"/>
              <w:sz w:val="18"/>
              <w:szCs w:val="18"/>
            </w:rPr>
            <w:t>13</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AF2AF0">
            <w:rPr>
              <w:rFonts w:ascii="Times New Roman" w:eastAsia="Times New Roman" w:hAnsi="Times New Roman" w:cs="Times New Roman"/>
              <w:noProof/>
              <w:color w:val="000000"/>
              <w:sz w:val="18"/>
              <w:szCs w:val="18"/>
            </w:rPr>
            <w:t>13</w:t>
          </w:r>
          <w:r>
            <w:rPr>
              <w:rFonts w:ascii="Times New Roman" w:eastAsia="Times New Roman" w:hAnsi="Times New Roman" w:cs="Times New Roman"/>
              <w:color w:val="000000"/>
              <w:sz w:val="18"/>
              <w:szCs w:val="18"/>
            </w:rPr>
            <w:fldChar w:fldCharType="end"/>
          </w:r>
        </w:p>
      </w:tc>
    </w:tr>
  </w:tbl>
  <w:p w:rsidR="00E15801" w:rsidRDefault="00E1580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rsidR="00E15801" w:rsidRDefault="00E1580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036E1"/>
    <w:multiLevelType w:val="hybridMultilevel"/>
    <w:tmpl w:val="3AFC68B0"/>
    <w:lvl w:ilvl="0" w:tplc="041F0015">
      <w:start w:val="1"/>
      <w:numFmt w:val="upperLetter"/>
      <w:lvlText w:val="%1."/>
      <w:lvlJc w:val="left"/>
      <w:pPr>
        <w:ind w:left="1070" w:hanging="360"/>
      </w:p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01"/>
    <w:rsid w:val="00274662"/>
    <w:rsid w:val="00877538"/>
    <w:rsid w:val="009A7248"/>
    <w:rsid w:val="00A737F8"/>
    <w:rsid w:val="00AF2AF0"/>
    <w:rsid w:val="00B0122B"/>
    <w:rsid w:val="00E15801"/>
    <w:rsid w:val="00ED447A"/>
    <w:rsid w:val="00F33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7486"/>
  <w15:docId w15:val="{6078A306-BBB8-426F-9F55-5A6A4741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2"/>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3B4A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4A86"/>
  </w:style>
  <w:style w:type="paragraph" w:styleId="AltBilgi">
    <w:name w:val="footer"/>
    <w:basedOn w:val="Normal"/>
    <w:link w:val="AltBilgiChar"/>
    <w:uiPriority w:val="99"/>
    <w:unhideWhenUsed/>
    <w:rsid w:val="003B4A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4A86"/>
  </w:style>
  <w:style w:type="table" w:styleId="TabloKlavuzu">
    <w:name w:val="Table Grid"/>
    <w:basedOn w:val="NormalTablo"/>
    <w:uiPriority w:val="39"/>
    <w:rsid w:val="003B4A86"/>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7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AA201F"/>
    <w:pPr>
      <w:spacing w:after="0" w:line="240" w:lineRule="auto"/>
    </w:pPr>
    <w:rPr>
      <w:color w:val="595959" w:themeColor="text1" w:themeTint="A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3"/>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color w:val="595959"/>
    </w:rPr>
    <w:tblPr>
      <w:tblStyleRowBandSize w:val="1"/>
      <w:tblStyleColBandSize w:val="1"/>
      <w:tblCellMar>
        <w:left w:w="108" w:type="dxa"/>
        <w:right w:w="108" w:type="dxa"/>
      </w:tblCellMar>
    </w:tblPr>
  </w:style>
  <w:style w:type="table" w:customStyle="1" w:styleId="a0">
    <w:basedOn w:val="TableNormal0"/>
    <w:pPr>
      <w:spacing w:after="0" w:line="240" w:lineRule="auto"/>
    </w:pPr>
    <w:rPr>
      <w:color w:val="595959"/>
    </w:rPr>
    <w:tblPr>
      <w:tblStyleRowBandSize w:val="1"/>
      <w:tblStyleColBandSize w:val="1"/>
      <w:tblCellMar>
        <w:left w:w="108" w:type="dxa"/>
        <w:right w:w="108" w:type="dxa"/>
      </w:tblCellMar>
    </w:tblPr>
  </w:style>
  <w:style w:type="table" w:customStyle="1" w:styleId="a1">
    <w:basedOn w:val="TableNormal0"/>
    <w:pPr>
      <w:spacing w:after="0" w:line="240" w:lineRule="auto"/>
    </w:pPr>
    <w:rPr>
      <w:color w:val="595959"/>
    </w:rPr>
    <w:tblPr>
      <w:tblStyleRowBandSize w:val="1"/>
      <w:tblStyleColBandSize w:val="1"/>
      <w:tblCellMar>
        <w:left w:w="108" w:type="dxa"/>
        <w:right w:w="108" w:type="dxa"/>
      </w:tblCellMar>
    </w:tblPr>
  </w:style>
  <w:style w:type="table" w:customStyle="1" w:styleId="a2">
    <w:basedOn w:val="TableNormal0"/>
    <w:pPr>
      <w:spacing w:after="0" w:line="240" w:lineRule="auto"/>
    </w:pPr>
    <w:rPr>
      <w:color w:val="595959"/>
    </w:rPr>
    <w:tblPr>
      <w:tblStyleRowBandSize w:val="1"/>
      <w:tblStyleColBandSize w:val="1"/>
      <w:tblCellMar>
        <w:left w:w="108" w:type="dxa"/>
        <w:right w:w="108" w:type="dxa"/>
      </w:tblCellMar>
    </w:tblPr>
  </w:style>
  <w:style w:type="character" w:styleId="Kpr">
    <w:name w:val="Hyperlink"/>
    <w:basedOn w:val="VarsaylanParagrafYazTipi"/>
    <w:uiPriority w:val="99"/>
    <w:semiHidden/>
    <w:unhideWhenUsed/>
    <w:rsid w:val="009A7248"/>
    <w:rPr>
      <w:color w:val="525252" w:themeColor="accent3" w:themeShade="80"/>
      <w:u w:val="single"/>
    </w:rPr>
  </w:style>
  <w:style w:type="paragraph" w:styleId="NormalWeb">
    <w:name w:val="Normal (Web)"/>
    <w:basedOn w:val="Normal"/>
    <w:uiPriority w:val="99"/>
    <w:semiHidden/>
    <w:unhideWhenUsed/>
    <w:rsid w:val="009A7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2"/>
    <w:rsid w:val="009A7248"/>
    <w:rPr>
      <w:b/>
      <w:sz w:val="72"/>
      <w:szCs w:val="72"/>
    </w:rPr>
  </w:style>
  <w:style w:type="character" w:customStyle="1" w:styleId="AltyazChar">
    <w:name w:val="Altyazı Char"/>
    <w:basedOn w:val="VarsaylanParagrafYazTipi"/>
    <w:link w:val="Altyaz"/>
    <w:uiPriority w:val="3"/>
    <w:rsid w:val="009A7248"/>
    <w:rPr>
      <w:rFonts w:ascii="Georgia" w:eastAsia="Georgia" w:hAnsi="Georgia" w:cs="Georgia"/>
      <w:i/>
      <w:color w:val="666666"/>
      <w:sz w:val="48"/>
      <w:szCs w:val="48"/>
    </w:rPr>
  </w:style>
  <w:style w:type="paragraph" w:styleId="ListeParagraf">
    <w:name w:val="List Paragraph"/>
    <w:basedOn w:val="Normal"/>
    <w:uiPriority w:val="34"/>
    <w:qFormat/>
    <w:rsid w:val="009A7248"/>
    <w:pPr>
      <w:spacing w:line="256" w:lineRule="auto"/>
      <w:ind w:left="720"/>
      <w:contextualSpacing/>
    </w:pPr>
    <w:rPr>
      <w:rFonts w:asciiTheme="minorHAnsi" w:eastAsiaTheme="minorHAnsi" w:hAnsiTheme="minorHAnsi" w:cstheme="minorBidi"/>
      <w:lang w:eastAsia="en-US"/>
    </w:rPr>
  </w:style>
  <w:style w:type="paragraph" w:customStyle="1" w:styleId="letiimBilgileri">
    <w:name w:val="İletişim Bilgileri"/>
    <w:basedOn w:val="Normal"/>
    <w:uiPriority w:val="4"/>
    <w:semiHidden/>
    <w:qFormat/>
    <w:rsid w:val="009A7248"/>
    <w:pPr>
      <w:spacing w:after="0" w:line="264" w:lineRule="auto"/>
      <w:jc w:val="center"/>
    </w:pPr>
    <w:rPr>
      <w:rFonts w:asciiTheme="minorHAnsi" w:eastAsiaTheme="minorHAnsi" w:hAnsiTheme="minorHAnsi" w:cstheme="minorBidi"/>
      <w:color w:val="595959" w:themeColor="text1" w:themeTint="A6"/>
      <w:lang w:eastAsia="en-US"/>
    </w:rPr>
  </w:style>
  <w:style w:type="paragraph" w:styleId="BalonMetni">
    <w:name w:val="Balloon Text"/>
    <w:basedOn w:val="Normal"/>
    <w:link w:val="BalonMetniChar"/>
    <w:uiPriority w:val="99"/>
    <w:semiHidden/>
    <w:unhideWhenUsed/>
    <w:rsid w:val="00AF2A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be.baskent.edu.tr/kw/upload/919/dosyalar/kalite-2/Org.-sema.pdf?birim=919&amp;menu_id=2" TargetMode="External"/><Relationship Id="rId18" Type="http://schemas.openxmlformats.org/officeDocument/2006/relationships/hyperlink" Target="https://sabe.baskent.edu.tr/kw/menu_icerik.php?birim=919&amp;menu_id=23" TargetMode="External"/><Relationship Id="rId26" Type="http://schemas.openxmlformats.org/officeDocument/2006/relationships/hyperlink" Target="https://sabe.baskent.edu.tr/kw/onizleme.php?birim=919&amp;menu_id=26&amp;birimid=169234&amp;dil=TR" TargetMode="External"/><Relationship Id="rId3" Type="http://schemas.openxmlformats.org/officeDocument/2006/relationships/styles" Target="styles.xml"/><Relationship Id="rId21" Type="http://schemas.openxmlformats.org/officeDocument/2006/relationships/hyperlink" Target="https://sabe.baskent.edu.tr/kw/upload/919/dosyalar/surecsema2021turkce/danisman-atamasurecsemasi17.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baskent.edu.tr/kw/upload/919/dosyalar/kalite-2/sbe_kalite-kitabi.pdf?birim=919&amp;menu_id=48&amp;birimid=133124&amp;dil=TR&amp;did=143575" TargetMode="External"/><Relationship Id="rId17" Type="http://schemas.openxmlformats.org/officeDocument/2006/relationships/hyperlink" Target="https://sabe.baskent.edu.tr/kw/upload/919/dosyalar/surecsema2021turkce/yeniprogramacmasurecsemasi.pdf" TargetMode="External"/><Relationship Id="rId25" Type="http://schemas.openxmlformats.org/officeDocument/2006/relationships/hyperlink" Target="https://sabe.baskent.edu.tr/kw/upload/919/dosyalar/formlar2021/31-Proje-Tez-Danismani-Atama-Teklifi-Formu(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ik.baskent.edu.tr/kw/menu_icerik.php?birim=161&amp;menu_id=26" TargetMode="External"/><Relationship Id="rId20" Type="http://schemas.openxmlformats.org/officeDocument/2006/relationships/hyperlink" Target="https://sabe.baskent.edu.tr/kw/upload/919/dosyalar/formlar2021/31-Proje-Tez-Danismani-Atama-Teklifi-Formu(1).docx" TargetMode="External"/><Relationship Id="rId29" Type="http://schemas.openxmlformats.org/officeDocument/2006/relationships/hyperlink" Target="https://sabe.baskent.edu.tr/kw/menu_icerik.php?birim=919&amp;menu_id=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be.baskent.edu.tr/kw/menu_icerik.php?birim=919&amp;menu_id=48&amp;birimid=133124&amp;dil=TR&amp;did=143575" TargetMode="External"/><Relationship Id="rId24" Type="http://schemas.openxmlformats.org/officeDocument/2006/relationships/hyperlink" Target="https://sabe.baskent.edu.tr/kw/menu_icerik.php?birim=919&amp;menu_id=2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be.baskent.edu.tr/kw/menu_icerik.php?birim=919&amp;menu_id=4" TargetMode="External"/><Relationship Id="rId23" Type="http://schemas.openxmlformats.org/officeDocument/2006/relationships/hyperlink" Target="https://sabe.baskent.edu.tr/kw/upload/919/dosyalar/kalite-2/Org.-sema.pdf?birim=919&amp;menu_id=2" TargetMode="External"/><Relationship Id="rId28" Type="http://schemas.openxmlformats.org/officeDocument/2006/relationships/hyperlink" Target="https://docs.google.com/forms/d/e/1FAIpQLSfdWIjpvhim3K7DJNXBfAvQQzS-NjZgpnxag34esEaplLI1xQ/closedform" TargetMode="External"/><Relationship Id="rId10" Type="http://schemas.openxmlformats.org/officeDocument/2006/relationships/hyperlink" Target="http://sabe.baskent.edu.tr/kw/menu_icerik.php?birim=919&amp;menu_id=22" TargetMode="External"/><Relationship Id="rId19" Type="http://schemas.openxmlformats.org/officeDocument/2006/relationships/hyperlink" Target="https://truva.baskent.edu.tr/bilgipaketi/?birim=919&amp;menu_id=23&amp;dil=TR&amp;menu=akademik&amp;inner=genelBilg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e.baskent.edu.tr/kw/menu_icerik.php?birim=919&amp;menu_id=20" TargetMode="External"/><Relationship Id="rId14" Type="http://schemas.openxmlformats.org/officeDocument/2006/relationships/hyperlink" Target="https://www.strasis.io/" TargetMode="External"/><Relationship Id="rId22" Type="http://schemas.openxmlformats.org/officeDocument/2006/relationships/hyperlink" Target="https://sabe.baskent.edu.tr/kw/upload/919/dosyalar/Lisansustu-Danismanlik-Gelisim-Programi-(27-Nisan-2023).pdf?birim=919&amp;menu_id=92&amp;birimid=148580&amp;dil=TR" TargetMode="External"/><Relationship Id="rId27" Type="http://schemas.openxmlformats.org/officeDocument/2006/relationships/hyperlink" Target="https://sabe.baskent.edu.tr/kw/upload/919/dosyalar/formlar/doktora/52-Doktora-Yayin-Bilgi-Formu.docx" TargetMode="External"/><Relationship Id="rId30" Type="http://schemas.openxmlformats.org/officeDocument/2006/relationships/hyperlink" Target="https://sabe.baskent.edu.tr/kw/menu_icerik.php?birim=919&amp;menu_id=51&amp;birimid=169234&amp;dil=TR" TargetMode="External"/><Relationship Id="rId8" Type="http://schemas.openxmlformats.org/officeDocument/2006/relationships/hyperlink" Target="http://sabe.baskent.edu.tr/kw/menu_icerik.php?birim=919&amp;menu_id=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9CguOyxLa9pVm+Er/CWuCgDw==">CgMxLjAyCGguZ2pkZ3hzOAByITFwZEg5Mm5sMEpFSUp4czFwWEZGcVliQ1psUkdpNnpIRQ==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2516</Words>
  <Characters>14345</Characters>
  <Application>Microsoft Office Word</Application>
  <DocSecurity>0</DocSecurity>
  <Lines>119</Lines>
  <Paragraphs>33</Paragraphs>
  <ScaleCrop>false</ScaleCrop>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Esin Uygur </cp:lastModifiedBy>
  <cp:revision>9</cp:revision>
  <cp:lastPrinted>2024-03-29T07:42:00Z</cp:lastPrinted>
  <dcterms:created xsi:type="dcterms:W3CDTF">2023-01-06T13:15:00Z</dcterms:created>
  <dcterms:modified xsi:type="dcterms:W3CDTF">2024-03-29T07:42:00Z</dcterms:modified>
</cp:coreProperties>
</file>